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3" w:name="_GoBack"/>
      <w:r>
        <w:rPr>
          <w:rFonts w:hint="eastAsia" w:ascii="Arial" w:hAnsi="Arial" w:cs="Arial"/>
          <w:b/>
          <w:sz w:val="24"/>
          <w:szCs w:val="24"/>
        </w:rPr>
        <w:t>R4-2</w:t>
      </w:r>
      <w:r>
        <w:rPr>
          <w:rFonts w:hint="eastAsia" w:ascii="Arial" w:hAnsi="Arial" w:cs="Arial"/>
          <w:b/>
          <w:sz w:val="24"/>
          <w:szCs w:val="24"/>
          <w:lang w:val="en-US" w:eastAsia="zh-CN"/>
        </w:rPr>
        <w:t>500700</w:t>
      </w:r>
      <w:bookmarkEnd w:id="3"/>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5.23.1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Further NR mobility enhancements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spacing w:before="0" w:beforeLines="0" w:after="0" w:afterLines="0"/>
        <w:ind w:left="510" w:hanging="510"/>
      </w:pPr>
      <w:r>
        <w:t>Introduction</w:t>
      </w:r>
    </w:p>
    <w:p>
      <w:pPr>
        <w:rPr>
          <w:rStyle w:val="105"/>
          <w:color w:val="000000"/>
          <w:shd w:val="clear" w:color="auto" w:fill="FFFFFF"/>
        </w:rPr>
      </w:pPr>
      <w:r>
        <w:rPr>
          <w:rStyle w:val="105"/>
          <w:color w:val="000000"/>
          <w:shd w:val="clear" w:color="auto" w:fill="FFFFFF"/>
        </w:rPr>
        <w:t xml:space="preserve">In this contribution we discuss the remaining open issues for </w:t>
      </w:r>
      <w:r>
        <w:rPr>
          <w:rStyle w:val="105"/>
          <w:rFonts w:hint="eastAsia"/>
          <w:color w:val="000000"/>
          <w:shd w:val="clear" w:color="auto" w:fill="FFFFFF"/>
          <w:lang w:val="en-US" w:eastAsia="zh-CN"/>
        </w:rPr>
        <w:t>mobility</w:t>
      </w:r>
      <w:r>
        <w:rPr>
          <w:rStyle w:val="105"/>
          <w:color w:val="000000"/>
          <w:shd w:val="clear" w:color="auto" w:fill="FFFFFF"/>
        </w:rPr>
        <w:t xml:space="preserve"> core part requirements based on the RAN4#11</w:t>
      </w:r>
      <w:r>
        <w:rPr>
          <w:rStyle w:val="105"/>
          <w:rFonts w:hint="eastAsia"/>
          <w:color w:val="000000"/>
          <w:shd w:val="clear" w:color="auto" w:fill="FFFFFF"/>
          <w:lang w:val="en-US" w:eastAsia="zh-CN"/>
        </w:rPr>
        <w:t>3</w:t>
      </w:r>
      <w:r>
        <w:rPr>
          <w:rStyle w:val="105"/>
          <w:color w:val="000000"/>
          <w:shd w:val="clear" w:color="auto" w:fill="FFFFFF"/>
        </w:rPr>
        <w:t xml:space="preserve"> way forward [1].</w:t>
      </w:r>
    </w:p>
    <w:p>
      <w:pPr>
        <w:pStyle w:val="58"/>
        <w:tabs>
          <w:tab w:val="left" w:pos="567"/>
          <w:tab w:val="clear" w:pos="1985"/>
        </w:tabs>
        <w:adjustRightInd w:val="0"/>
        <w:spacing w:before="157" w:beforeLines="50" w:after="157" w:afterLines="50"/>
        <w:ind w:left="510" w:hanging="510"/>
        <w:rPr>
          <w:rFonts w:hint="eastAsia"/>
          <w:lang w:val="en-US" w:eastAsia="zh-CN"/>
        </w:rPr>
      </w:pPr>
      <w:r>
        <w:rPr>
          <w:rFonts w:hint="eastAsia"/>
        </w:rPr>
        <w:t>Discussion</w:t>
      </w:r>
    </w:p>
    <w:p>
      <w:pPr>
        <w:adjustRightInd w:val="0"/>
        <w:spacing w:before="157" w:beforeLines="50" w:after="157" w:afterLines="50"/>
        <w:ind w:left="0" w:firstLine="0"/>
        <w:rPr>
          <w:rFonts w:hint="eastAsia"/>
          <w:lang w:val="en-US" w:eastAsia="zh-CN"/>
        </w:rPr>
      </w:pPr>
      <w:r>
        <w:rPr>
          <w:rFonts w:hint="eastAsia"/>
          <w:lang w:val="en-US" w:eastAsia="zh-CN"/>
        </w:rPr>
        <w:t>In this contribution, we will provide our views on some issues based on the WF which agreed in RAN4#113 meeting.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629" w:type="dxa"/>
          </w:tcPr>
          <w:p>
            <w:pPr>
              <w:bidi w:val="0"/>
              <w:rPr>
                <w:b/>
                <w:u w:val="single"/>
                <w:lang w:eastAsia="en-US"/>
              </w:rPr>
            </w:pPr>
            <w:bookmarkStart w:id="1" w:name="_Hlk182238277"/>
            <w:r>
              <w:rPr>
                <w:b/>
                <w:u w:val="single"/>
              </w:rPr>
              <w:t xml:space="preserve">Issue 1-3-1-2: Conditions of </w:t>
            </w:r>
            <w:r>
              <w:rPr>
                <w:rFonts w:eastAsiaTheme="minorEastAsia"/>
                <w:b/>
                <w:u w:val="single"/>
              </w:rPr>
              <w:t>T</w:t>
            </w:r>
            <w:r>
              <w:rPr>
                <w:rFonts w:eastAsiaTheme="minorEastAsia"/>
                <w:b/>
                <w:u w:val="single"/>
                <w:vertAlign w:val="subscript"/>
              </w:rPr>
              <w:t>first-RS</w:t>
            </w:r>
            <w:r>
              <w:rPr>
                <w:b/>
                <w:u w:val="single"/>
              </w:rPr>
              <w:t xml:space="preserve"> =0 in cell switch delay</w:t>
            </w:r>
            <w:bookmarkEnd w:id="1"/>
          </w:p>
          <w:p>
            <w:pPr>
              <w:rPr>
                <w:lang w:eastAsia="en-US"/>
              </w:rPr>
            </w:pPr>
            <w:r>
              <w:rPr>
                <w:rFonts w:eastAsia="宋体"/>
                <w:b/>
                <w:bCs/>
                <w:szCs w:val="24"/>
              </w:rPr>
              <w:t>&lt;</w:t>
            </w:r>
            <w:r>
              <w:rPr>
                <w:b/>
              </w:rPr>
              <w:t xml:space="preserve"> Agreement</w:t>
            </w:r>
            <w:r>
              <w:rPr>
                <w:rFonts w:eastAsia="宋体"/>
                <w:b/>
                <w:bCs/>
                <w:szCs w:val="24"/>
              </w:rPr>
              <w:t xml:space="preserve">&gt;: </w:t>
            </w:r>
            <w:r>
              <w:rPr>
                <w:rFonts w:eastAsia="宋体"/>
                <w:b/>
                <w:bCs/>
                <w:szCs w:val="24"/>
                <w:highlight w:val="green"/>
                <w:lang w:eastAsia="zh-CN"/>
              </w:rPr>
              <w:t>Conclude the issue in RAN4#114</w:t>
            </w:r>
            <w:r>
              <w:rPr>
                <w:rFonts w:eastAsia="宋体"/>
                <w:b/>
                <w:bCs/>
                <w:szCs w:val="24"/>
                <w:highlight w:val="green"/>
              </w:rPr>
              <w:t xml:space="preserve"> </w:t>
            </w:r>
          </w:p>
          <w:p>
            <w:pPr>
              <w:pStyle w:val="37"/>
              <w:numPr>
                <w:ilvl w:val="1"/>
                <w:numId w:val="4"/>
              </w:numPr>
              <w:overflowPunct/>
              <w:autoSpaceDE/>
              <w:adjustRightInd/>
              <w:spacing w:after="120"/>
              <w:ind w:left="1440" w:firstLineChars="0"/>
              <w:textAlignment w:val="auto"/>
              <w:rPr>
                <w:rFonts w:eastAsia="MS Mincho"/>
                <w:color w:val="000000" w:themeColor="text1"/>
                <w:lang w:eastAsia="en-US"/>
                <w14:textFill>
                  <w14:solidFill>
                    <w14:schemeClr w14:val="tx1"/>
                  </w14:solidFill>
                </w14:textFill>
              </w:rPr>
            </w:pPr>
            <w:r>
              <w:rPr>
                <w:rFonts w:eastAsia="MS Mincho"/>
                <w:color w:val="000000" w:themeColor="text1"/>
                <w:lang w:eastAsia="en-US"/>
                <w14:textFill>
                  <w14:solidFill>
                    <w14:schemeClr w14:val="tx1"/>
                  </w14:solidFill>
                </w14:textFill>
              </w:rPr>
              <w:t xml:space="preserve">Option 1: </w:t>
            </w:r>
          </w:p>
          <w:p>
            <w:pPr>
              <w:pStyle w:val="37"/>
              <w:numPr>
                <w:ilvl w:val="2"/>
                <w:numId w:val="4"/>
              </w:numPr>
              <w:overflowPunct/>
              <w:autoSpaceDE/>
              <w:adjustRightInd/>
              <w:spacing w:after="120"/>
              <w:ind w:left="2376" w:firstLineChars="0"/>
              <w:textAlignment w:val="auto"/>
              <w:rPr>
                <w:color w:val="000000" w:themeColor="text1"/>
                <w14:textFill>
                  <w14:solidFill>
                    <w14:schemeClr w14:val="tx1"/>
                  </w14:solidFill>
                </w14:textFill>
              </w:rPr>
            </w:pPr>
            <w:r>
              <w:rPr>
                <w:lang w:val="en-US"/>
              </w:rPr>
              <w:t xml:space="preserve">In FR1, for UE not supporting/configured with L1 measurement, one SSB occasion is needed from RAN4 requirement point of view for T/F fine tracking, if </w:t>
            </w:r>
          </w:p>
          <w:p>
            <w:pPr>
              <w:pStyle w:val="37"/>
              <w:numPr>
                <w:ilvl w:val="3"/>
                <w:numId w:val="4"/>
              </w:numPr>
              <w:overflowPunct/>
              <w:autoSpaceDE/>
              <w:adjustRightInd/>
              <w:spacing w:after="120"/>
              <w:ind w:left="3096" w:firstLineChars="0"/>
              <w:textAlignment w:val="auto"/>
              <w:rPr>
                <w:color w:val="000000" w:themeColor="text1"/>
                <w14:textFill>
                  <w14:solidFill>
                    <w14:schemeClr w14:val="tx1"/>
                  </w14:solidFill>
                </w14:textFill>
              </w:rPr>
            </w:pPr>
            <w:r>
              <w:rPr>
                <w:lang w:val="en-US"/>
              </w:rPr>
              <w:t xml:space="preserve">For intra-frequency case: the time gap between completion of TCI activation and cell switch command is larger than 480ms. </w:t>
            </w:r>
          </w:p>
          <w:p>
            <w:pPr>
              <w:pStyle w:val="37"/>
              <w:numPr>
                <w:ilvl w:val="4"/>
                <w:numId w:val="4"/>
              </w:numPr>
              <w:overflowPunct/>
              <w:autoSpaceDE/>
              <w:adjustRightInd/>
              <w:spacing w:after="120"/>
              <w:ind w:firstLineChars="0"/>
              <w:textAlignment w:val="auto"/>
              <w:rPr>
                <w:color w:val="000000" w:themeColor="text1"/>
                <w14:textFill>
                  <w14:solidFill>
                    <w14:schemeClr w14:val="tx1"/>
                  </w14:solidFill>
                </w14:textFill>
              </w:rPr>
            </w:pPr>
            <w:r>
              <w:rPr>
                <w:lang w:val="en-US"/>
              </w:rPr>
              <w:t>During the 480ms after the TCI state activation, longer L3 measurement delay may be expected.</w:t>
            </w:r>
          </w:p>
          <w:p>
            <w:pPr>
              <w:pStyle w:val="37"/>
              <w:numPr>
                <w:ilvl w:val="3"/>
                <w:numId w:val="4"/>
              </w:numPr>
              <w:overflowPunct/>
              <w:autoSpaceDE/>
              <w:adjustRightInd/>
              <w:spacing w:after="120"/>
              <w:ind w:left="3096" w:firstLineChars="0"/>
              <w:textAlignment w:val="auto"/>
              <w:rPr>
                <w:color w:val="000000" w:themeColor="text1"/>
                <w14:textFill>
                  <w14:solidFill>
                    <w14:schemeClr w14:val="tx1"/>
                  </w14:solidFill>
                </w14:textFill>
              </w:rPr>
            </w:pPr>
            <w:r>
              <w:rPr>
                <w:highlight w:val="yellow"/>
                <w:lang w:val="en-US"/>
              </w:rPr>
              <w:t>For inter-frequency case: the time gap between completion of TCI activation and cell switch command is larger than 160ms.</w:t>
            </w:r>
            <w:r>
              <w:rPr>
                <w:lang w:val="en-US"/>
              </w:rPr>
              <w:t xml:space="preserve"> </w:t>
            </w:r>
          </w:p>
          <w:p>
            <w:pPr>
              <w:pStyle w:val="37"/>
              <w:numPr>
                <w:ilvl w:val="1"/>
                <w:numId w:val="4"/>
              </w:numPr>
              <w:overflowPunct/>
              <w:autoSpaceDE/>
              <w:adjustRightInd/>
              <w:spacing w:after="120"/>
              <w:ind w:left="1440" w:firstLineChars="0"/>
              <w:textAlignment w:val="auto"/>
              <w:rPr>
                <w:rFonts w:eastAsia="MS Mincho"/>
                <w:color w:val="000000" w:themeColor="text1"/>
                <w:lang w:eastAsia="en-US"/>
                <w14:textFill>
                  <w14:solidFill>
                    <w14:schemeClr w14:val="tx1"/>
                  </w14:solidFill>
                </w14:textFill>
              </w:rPr>
            </w:pPr>
            <w:r>
              <w:rPr>
                <w:rFonts w:eastAsia="MS Mincho"/>
                <w:color w:val="000000" w:themeColor="text1"/>
                <w:lang w:eastAsia="en-US"/>
                <w14:textFill>
                  <w14:solidFill>
                    <w14:schemeClr w14:val="tx1"/>
                  </w14:solidFill>
                </w14:textFill>
              </w:rPr>
              <w:t xml:space="preserve">Option 2: </w:t>
            </w:r>
          </w:p>
          <w:p>
            <w:pPr>
              <w:pStyle w:val="37"/>
              <w:numPr>
                <w:ilvl w:val="2"/>
                <w:numId w:val="4"/>
              </w:numPr>
              <w:overflowPunct/>
              <w:autoSpaceDE/>
              <w:adjustRightInd/>
              <w:spacing w:after="120"/>
              <w:ind w:left="2376" w:firstLineChars="0"/>
              <w:textAlignment w:val="auto"/>
              <w:rPr>
                <w:color w:val="000000" w:themeColor="text1"/>
                <w14:textFill>
                  <w14:solidFill>
                    <w14:schemeClr w14:val="tx1"/>
                  </w14:solidFill>
                </w14:textFill>
              </w:rPr>
            </w:pPr>
            <w:r>
              <w:rPr>
                <w:lang w:val="en-US"/>
              </w:rPr>
              <w:t xml:space="preserve">In FR1, for UE not supporting/configured with L1 measurement, one SSB occasion is needed from RAN4 requirement point of view for T/F fine tracking, if </w:t>
            </w:r>
          </w:p>
          <w:p>
            <w:pPr>
              <w:pStyle w:val="37"/>
              <w:numPr>
                <w:ilvl w:val="3"/>
                <w:numId w:val="4"/>
              </w:numPr>
              <w:overflowPunct/>
              <w:autoSpaceDE/>
              <w:adjustRightInd/>
              <w:spacing w:after="120"/>
              <w:ind w:left="3096" w:firstLineChars="0"/>
              <w:textAlignment w:val="auto"/>
              <w:rPr>
                <w:color w:val="000000" w:themeColor="text1"/>
                <w14:textFill>
                  <w14:solidFill>
                    <w14:schemeClr w14:val="tx1"/>
                  </w14:solidFill>
                </w14:textFill>
              </w:rPr>
            </w:pPr>
            <w:r>
              <w:rPr>
                <w:lang w:val="en-US"/>
              </w:rPr>
              <w:t xml:space="preserve">For intra-frequency case: the time gap between completion of TCI activation and cell switch command is larger than 480ms. </w:t>
            </w:r>
          </w:p>
          <w:p>
            <w:pPr>
              <w:pStyle w:val="37"/>
              <w:numPr>
                <w:ilvl w:val="3"/>
                <w:numId w:val="4"/>
              </w:numPr>
              <w:overflowPunct/>
              <w:autoSpaceDE/>
              <w:adjustRightInd/>
              <w:spacing w:after="120"/>
              <w:ind w:left="3096" w:firstLineChars="0"/>
              <w:textAlignment w:val="auto"/>
              <w:rPr>
                <w:color w:val="000000" w:themeColor="text1"/>
                <w:highlight w:val="yellow"/>
                <w14:textFill>
                  <w14:solidFill>
                    <w14:schemeClr w14:val="tx1"/>
                  </w14:solidFill>
                </w14:textFill>
              </w:rPr>
            </w:pPr>
            <w:r>
              <w:rPr>
                <w:highlight w:val="yellow"/>
                <w:lang w:val="en-US"/>
              </w:rPr>
              <w:t>For inter-frequency case: the time gap between completion of TCI activation and cell switch command is larger than 480ms with conditions</w:t>
            </w:r>
          </w:p>
          <w:p>
            <w:pPr>
              <w:pStyle w:val="37"/>
              <w:numPr>
                <w:ilvl w:val="4"/>
                <w:numId w:val="4"/>
              </w:numPr>
              <w:overflowPunct/>
              <w:autoSpaceDE/>
              <w:adjustRightInd/>
              <w:spacing w:after="120"/>
              <w:ind w:firstLineChars="0"/>
              <w:textAlignment w:val="auto"/>
              <w:rPr>
                <w:highlight w:val="yellow"/>
                <w:lang w:val="en-US"/>
              </w:rPr>
            </w:pPr>
            <w:r>
              <w:rPr>
                <w:highlight w:val="yellow"/>
                <w:lang w:val="en-US"/>
              </w:rPr>
              <w:t>Supporters are encouraged to propose the conditions for discussion next meeting</w:t>
            </w:r>
          </w:p>
          <w:p>
            <w:pPr>
              <w:pStyle w:val="37"/>
              <w:numPr>
                <w:ilvl w:val="3"/>
                <w:numId w:val="4"/>
              </w:numPr>
              <w:overflowPunct/>
              <w:autoSpaceDE/>
              <w:adjustRightInd/>
              <w:spacing w:after="120"/>
              <w:ind w:left="3096" w:firstLineChars="0"/>
              <w:textAlignment w:val="auto"/>
              <w:rPr>
                <w:color w:val="000000" w:themeColor="text1"/>
                <w14:textFill>
                  <w14:solidFill>
                    <w14:schemeClr w14:val="tx1"/>
                  </w14:solidFill>
                </w14:textFill>
              </w:rPr>
            </w:pPr>
            <w:r>
              <w:rPr>
                <w:lang w:val="en-US"/>
              </w:rPr>
              <w:t>During the 480ms after the TCI state activation, longer L3 measurement delay may be expected.</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numPr>
          <w:ilvl w:val="-1"/>
          <w:numId w:val="0"/>
        </w:numPr>
        <w:spacing w:before="157" w:beforeLines="50"/>
        <w:ind w:left="0" w:firstLine="0"/>
        <w:rPr>
          <w:rFonts w:hint="eastAsia"/>
          <w:lang w:val="en-US" w:eastAsia="zh-CN"/>
        </w:rPr>
      </w:pPr>
      <w:r>
        <w:rPr>
          <w:rFonts w:hint="default"/>
          <w:lang w:val="en-US" w:eastAsia="zh-CN"/>
        </w:rPr>
        <w:t>This issue pertains to the cell switch delay of FR1 without L1 measurement. For the cell switch delay of FR1 with L1 measurement, RAN4 discussed the condition for T</w:t>
      </w:r>
      <w:r>
        <w:rPr>
          <w:rFonts w:hint="default"/>
          <w:vertAlign w:val="subscript"/>
          <w:lang w:val="en-US" w:eastAsia="zh-CN"/>
        </w:rPr>
        <w:t>first-RS</w:t>
      </w:r>
      <w:r>
        <w:rPr>
          <w:rFonts w:hint="default"/>
          <w:lang w:val="en-US" w:eastAsia="zh-CN"/>
        </w:rPr>
        <w:t xml:space="preserve"> =0. Correspondingly, when the cell switch is based on L3 measurement, some side conditions can also be used to reduce the</w:t>
      </w:r>
      <w:r>
        <w:rPr>
          <w:rFonts w:hint="eastAsia"/>
          <w:lang w:val="en-US" w:eastAsia="zh-CN"/>
        </w:rPr>
        <w:t xml:space="preserve"> cell</w:t>
      </w:r>
      <w:r>
        <w:rPr>
          <w:rFonts w:hint="default"/>
          <w:lang w:val="en-US" w:eastAsia="zh-CN"/>
        </w:rPr>
        <w:t xml:space="preserve"> switch delay. At RAN4#112bis meeting, </w:t>
      </w:r>
      <w:r>
        <w:rPr>
          <w:rFonts w:hint="eastAsia"/>
          <w:lang w:val="en-US" w:eastAsia="zh-CN"/>
        </w:rPr>
        <w:t xml:space="preserve">we have reached consensus that </w:t>
      </w:r>
    </w:p>
    <w:p>
      <w:pPr>
        <w:pStyle w:val="37"/>
        <w:numPr>
          <w:ilvl w:val="1"/>
          <w:numId w:val="5"/>
        </w:numPr>
        <w:spacing w:before="157" w:beforeLines="50" w:after="0"/>
        <w:ind w:firstLineChars="0"/>
        <w:textAlignment w:val="auto"/>
        <w:rPr>
          <w:rFonts w:eastAsiaTheme="minorEastAsia"/>
          <w:bCs/>
        </w:rPr>
      </w:pPr>
      <w:r>
        <w:rPr>
          <w:rFonts w:eastAsiaTheme="minorEastAsia"/>
          <w:bCs/>
        </w:rPr>
        <w:t xml:space="preserve">In FR1, for UE not supporting/configured with L1 measurement, one SSB occasion is needed from RAN4 requirement point of view for T/F fine tracking, if </w:t>
      </w:r>
    </w:p>
    <w:p>
      <w:pPr>
        <w:pStyle w:val="37"/>
        <w:numPr>
          <w:ilvl w:val="2"/>
          <w:numId w:val="5"/>
        </w:numPr>
        <w:spacing w:before="157" w:beforeLines="50" w:after="0"/>
        <w:ind w:firstLineChars="0"/>
        <w:textAlignment w:val="auto"/>
        <w:rPr>
          <w:lang w:eastAsia="ja-JP"/>
        </w:rPr>
      </w:pPr>
      <w:r>
        <w:rPr>
          <w:rFonts w:eastAsiaTheme="minorEastAsia"/>
          <w:bCs/>
        </w:rPr>
        <w:t>the time gap between</w:t>
      </w:r>
      <w:r>
        <w:rPr>
          <w:rFonts w:eastAsiaTheme="minorEastAsia"/>
          <w:bCs/>
          <w:highlight w:val="none"/>
        </w:rPr>
        <w:t xml:space="preserve"> completion of TCI activation</w:t>
      </w:r>
      <w:r>
        <w:rPr>
          <w:rFonts w:eastAsiaTheme="minorEastAsia"/>
          <w:bCs/>
        </w:rPr>
        <w:t xml:space="preserve"> and cell switch command is larger than 480ms</w:t>
      </w:r>
    </w:p>
    <w:p>
      <w:pPr>
        <w:pStyle w:val="37"/>
        <w:numPr>
          <w:ilvl w:val="2"/>
          <w:numId w:val="5"/>
        </w:numPr>
        <w:spacing w:before="157" w:beforeLines="50" w:after="0"/>
        <w:ind w:firstLineChars="0"/>
        <w:textAlignment w:val="auto"/>
        <w:rPr>
          <w:lang w:eastAsia="ja-JP"/>
        </w:rPr>
      </w:pPr>
      <w:r>
        <w:rPr>
          <w:lang w:eastAsia="ja-JP"/>
        </w:rPr>
        <w:t>Note: This is not to extent 160ms to 480ms directly. Longer L3 measurement delay may be expected in the 480ms duration.</w:t>
      </w:r>
    </w:p>
    <w:p>
      <w:pPr>
        <w:numPr>
          <w:ilvl w:val="-1"/>
          <w:numId w:val="0"/>
        </w:numPr>
        <w:spacing w:before="157" w:beforeLines="50"/>
        <w:ind w:left="0" w:firstLine="0"/>
        <w:rPr>
          <w:rFonts w:hint="default" w:eastAsia="宋体"/>
          <w:lang w:val="en-US" w:eastAsia="zh-CN"/>
        </w:rPr>
      </w:pPr>
      <w:r>
        <w:rPr>
          <w:rFonts w:hint="eastAsia"/>
          <w:lang w:val="en-US" w:eastAsia="zh-CN"/>
        </w:rPr>
        <w:t>For the note,</w:t>
      </w:r>
      <w:r>
        <w:rPr>
          <w:sz w:val="20"/>
          <w:szCs w:val="20"/>
        </w:rPr>
        <w:t xml:space="preserve"> UE is supposed to track the target cell at least every 160ms</w:t>
      </w:r>
      <w:r>
        <w:rPr>
          <w:rFonts w:hint="eastAsia"/>
          <w:sz w:val="20"/>
          <w:szCs w:val="20"/>
          <w:lang w:val="en-US" w:eastAsia="zh-CN"/>
        </w:rPr>
        <w:t xml:space="preserve"> f</w:t>
      </w:r>
      <w:r>
        <w:rPr>
          <w:sz w:val="20"/>
          <w:szCs w:val="20"/>
        </w:rPr>
        <w:t>ollowing the timing requirements</w:t>
      </w:r>
      <w:r>
        <w:rPr>
          <w:rFonts w:hint="eastAsia"/>
          <w:sz w:val="20"/>
          <w:szCs w:val="20"/>
          <w:lang w:val="en-US" w:eastAsia="zh-CN"/>
        </w:rPr>
        <w:t xml:space="preserve">, </w:t>
      </w:r>
      <w:r>
        <w:rPr>
          <w:sz w:val="20"/>
          <w:szCs w:val="20"/>
        </w:rPr>
        <w:t>which means UE may perform several shots of T/F tracking during the 480ms.</w:t>
      </w:r>
    </w:p>
    <w:p>
      <w:pPr>
        <w:numPr>
          <w:ilvl w:val="-1"/>
          <w:numId w:val="0"/>
        </w:numPr>
        <w:spacing w:before="157" w:beforeLines="50"/>
        <w:ind w:left="0" w:firstLine="0"/>
        <w:rPr>
          <w:rFonts w:hint="eastAsia"/>
          <w:lang w:val="en-US" w:eastAsia="zh-CN"/>
        </w:rPr>
      </w:pPr>
      <w:r>
        <w:rPr>
          <w:rFonts w:hint="eastAsia"/>
          <w:lang w:val="en-US" w:eastAsia="zh-CN"/>
        </w:rPr>
        <w:t>In the last meeting, some conpany proposed that if we use 480ms here, maybe there are some issues in inter-frequency measurement. Concretely, each cell may not be able to perform T/F tracking once within 160ms, which does not meet the timing requirement. With the typical MGRP (80ms), if NW activates the TCI states on more than two frequency layers, it is not possible to track each cell every 160ms. Therefore, we need to limit the number of frequency layers or MGRP values if we want to use the above requirements while meeting the timing requirements.</w:t>
      </w:r>
    </w:p>
    <w:p>
      <w:pPr>
        <w:numPr>
          <w:ilvl w:val="-1"/>
          <w:numId w:val="0"/>
        </w:numPr>
        <w:spacing w:before="157" w:beforeLines="50"/>
        <w:ind w:left="0" w:firstLine="0"/>
        <w:rPr>
          <w:rFonts w:hint="default"/>
          <w:lang w:val="en-US" w:eastAsia="zh-CN"/>
        </w:rPr>
      </w:pPr>
      <w:r>
        <w:rPr>
          <w:rFonts w:hint="default"/>
          <w:lang w:val="en-US" w:eastAsia="zh-CN"/>
        </w:rPr>
        <w:t xml:space="preserve">Comparing the above two proposals is to address the </w:t>
      </w:r>
      <w:r>
        <w:rPr>
          <w:rFonts w:hint="eastAsia"/>
          <w:lang w:val="en-US" w:eastAsia="zh-CN"/>
        </w:rPr>
        <w:t>issue</w:t>
      </w:r>
      <w:r>
        <w:rPr>
          <w:rFonts w:hint="default"/>
          <w:lang w:val="en-US" w:eastAsia="zh-CN"/>
        </w:rPr>
        <w:t xml:space="preserve"> where the timing requirements are not met. The difference is that Proposal 1 directly abandons the enhancement of inter-f</w:t>
      </w:r>
      <w:r>
        <w:rPr>
          <w:rFonts w:hint="eastAsia"/>
          <w:lang w:val="en-US" w:eastAsia="zh-CN"/>
        </w:rPr>
        <w:t xml:space="preserve"> measurement and</w:t>
      </w:r>
      <w:r>
        <w:rPr>
          <w:rFonts w:hint="default"/>
          <w:lang w:val="en-US" w:eastAsia="zh-CN"/>
        </w:rPr>
        <w:t xml:space="preserve"> only considers the condition of T</w:t>
      </w:r>
      <w:r>
        <w:rPr>
          <w:rFonts w:hint="default"/>
          <w:vertAlign w:val="subscript"/>
          <w:lang w:val="en-US" w:eastAsia="zh-CN"/>
        </w:rPr>
        <w:t>first-RS</w:t>
      </w:r>
      <w:r>
        <w:rPr>
          <w:rFonts w:hint="default"/>
          <w:lang w:val="en-US" w:eastAsia="zh-CN"/>
        </w:rPr>
        <w:t>=0 for intra-f</w:t>
      </w:r>
      <w:r>
        <w:rPr>
          <w:rFonts w:hint="eastAsia"/>
          <w:lang w:val="en-US" w:eastAsia="zh-CN"/>
        </w:rPr>
        <w:t xml:space="preserve"> measurement</w:t>
      </w:r>
      <w:r>
        <w:rPr>
          <w:rFonts w:hint="default"/>
          <w:lang w:val="en-US" w:eastAsia="zh-CN"/>
        </w:rPr>
        <w:t xml:space="preserve">. Of course, this also includes inter-f </w:t>
      </w:r>
      <w:r>
        <w:rPr>
          <w:rFonts w:hint="eastAsia"/>
          <w:lang w:val="en-US" w:eastAsia="zh-CN"/>
        </w:rPr>
        <w:t xml:space="preserve">mesurement </w:t>
      </w:r>
      <w:r>
        <w:rPr>
          <w:rFonts w:hint="default"/>
          <w:lang w:val="en-US" w:eastAsia="zh-CN"/>
        </w:rPr>
        <w:t>without gap. Proposal 2 advocates supporting inter-f</w:t>
      </w:r>
      <w:r>
        <w:rPr>
          <w:rFonts w:hint="eastAsia"/>
          <w:lang w:val="en-US" w:eastAsia="zh-CN"/>
        </w:rPr>
        <w:t xml:space="preserve"> measurement here</w:t>
      </w:r>
      <w:r>
        <w:rPr>
          <w:rFonts w:hint="default"/>
          <w:lang w:val="en-US" w:eastAsia="zh-CN"/>
        </w:rPr>
        <w:t>, but requires conditional limitations such as small MGRP or fewer frequency layers.</w:t>
      </w:r>
    </w:p>
    <w:p>
      <w:pPr>
        <w:numPr>
          <w:ilvl w:val="-1"/>
          <w:numId w:val="0"/>
        </w:numPr>
        <w:spacing w:before="157" w:beforeLines="50"/>
        <w:ind w:left="0" w:firstLine="0"/>
        <w:rPr>
          <w:rFonts w:hint="default"/>
          <w:lang w:val="en-US" w:eastAsia="zh-CN"/>
        </w:rPr>
      </w:pPr>
      <w:r>
        <w:rPr>
          <w:rFonts w:hint="eastAsia"/>
          <w:b/>
          <w:bCs/>
          <w:lang w:val="en-US" w:eastAsia="zh-CN"/>
        </w:rPr>
        <w:t>Observation</w:t>
      </w:r>
      <w:r>
        <w:rPr>
          <w:rFonts w:hint="eastAsia"/>
          <w:b/>
          <w:bCs/>
          <w:lang w:val="en-US" w:eastAsia="zh-CN"/>
        </w:rPr>
        <w:t xml:space="preserve"> 1: In order to meet the timing requirements, it is necessary to propose conditions on inter-f measurements with gap, such as the number of frequency layers or measurement period.</w:t>
      </w:r>
      <w:r>
        <w:rPr>
          <w:rFonts w:hint="eastAsia"/>
          <w:lang w:val="en-US" w:eastAsia="zh-CN"/>
        </w:rPr>
        <w:t xml:space="preserve"> </w:t>
      </w:r>
    </w:p>
    <w:p>
      <w:pPr>
        <w:numPr>
          <w:ilvl w:val="-1"/>
          <w:numId w:val="0"/>
        </w:numPr>
        <w:spacing w:before="157" w:beforeLines="50"/>
        <w:ind w:left="0" w:firstLine="0"/>
        <w:rPr>
          <w:rFonts w:hint="default"/>
          <w:b/>
          <w:bCs/>
          <w:lang w:val="en-US" w:eastAsia="zh-CN"/>
        </w:rPr>
      </w:pPr>
      <w:r>
        <w:rPr>
          <w:rFonts w:hint="default"/>
          <w:b/>
          <w:bCs/>
          <w:lang w:val="en-US" w:eastAsia="zh-CN"/>
        </w:rPr>
        <w:t xml:space="preserve">Proposal 1: In FR1, for UE not supporting/configured with L1 measurement, one SSB occasion is needed from RAN4 requirement point of view for T/F fine tracking, if </w:t>
      </w:r>
    </w:p>
    <w:p>
      <w:pPr>
        <w:numPr>
          <w:ilvl w:val="0"/>
          <w:numId w:val="6"/>
        </w:numPr>
        <w:ind w:left="420" w:hanging="420"/>
        <w:rPr>
          <w:rFonts w:hint="default"/>
          <w:b/>
          <w:bCs/>
          <w:lang w:val="en-US" w:eastAsia="zh-CN"/>
        </w:rPr>
      </w:pPr>
      <w:r>
        <w:rPr>
          <w:rFonts w:hint="default"/>
          <w:b/>
          <w:bCs/>
          <w:lang w:val="en-US" w:eastAsia="zh-CN"/>
        </w:rPr>
        <w:t>For intra-frequency and in</w:t>
      </w:r>
      <w:r>
        <w:rPr>
          <w:rFonts w:hint="eastAsia"/>
          <w:b/>
          <w:bCs/>
          <w:lang w:val="en-US" w:eastAsia="zh-CN"/>
        </w:rPr>
        <w:t>t</w:t>
      </w:r>
      <w:r>
        <w:rPr>
          <w:rFonts w:hint="default"/>
          <w:b/>
          <w:bCs/>
          <w:lang w:val="en-US" w:eastAsia="zh-CN"/>
        </w:rPr>
        <w:t xml:space="preserve">er-frequency w/o gap case: the time gap between completion of TCI activation and cell switch command is larger than 480ms. </w:t>
      </w:r>
    </w:p>
    <w:p>
      <w:pPr>
        <w:numPr>
          <w:ilvl w:val="1"/>
          <w:numId w:val="6"/>
        </w:numPr>
        <w:ind w:left="840" w:hanging="420"/>
        <w:rPr>
          <w:rFonts w:hint="default"/>
          <w:b/>
          <w:bCs/>
          <w:lang w:val="en-US" w:eastAsia="zh-CN"/>
        </w:rPr>
      </w:pPr>
      <w:r>
        <w:rPr>
          <w:rFonts w:hint="default"/>
          <w:b/>
          <w:bCs/>
          <w:lang w:val="en-US" w:eastAsia="zh-CN"/>
        </w:rPr>
        <w:t>During the 480ms after the TCI state activation, longer L3 measurement delay may be expected.</w:t>
      </w:r>
    </w:p>
    <w:p>
      <w:pPr>
        <w:numPr>
          <w:ilvl w:val="0"/>
          <w:numId w:val="6"/>
        </w:numPr>
        <w:ind w:left="420" w:hanging="420"/>
        <w:rPr>
          <w:rFonts w:hint="default"/>
          <w:lang w:val="en-US" w:eastAsia="zh-CN"/>
        </w:rPr>
      </w:pPr>
      <w:r>
        <w:rPr>
          <w:rFonts w:hint="default"/>
          <w:b/>
          <w:bCs/>
          <w:lang w:val="en-US" w:eastAsia="zh-CN"/>
        </w:rPr>
        <w:t xml:space="preserve">For inter-frequency with gap case: the time gap between completion of TCI activation and cell switch command is larger than 160ms.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8" w:hRule="atLeast"/>
        </w:trPr>
        <w:tc>
          <w:tcPr>
            <w:tcW w:w="9629" w:type="dxa"/>
          </w:tcPr>
          <w:p>
            <w:pPr>
              <w:rPr>
                <w:b/>
                <w:u w:val="single"/>
                <w:lang w:eastAsia="en-US"/>
              </w:rPr>
            </w:pPr>
            <w:bookmarkStart w:id="2" w:name="_Hlk182238467"/>
            <w:r>
              <w:rPr>
                <w:b/>
                <w:u w:val="single"/>
                <w:lang w:eastAsia="ko-KR"/>
              </w:rPr>
              <w:t xml:space="preserve">Issue 1-3-2-1: Which cell(s) </w:t>
            </w:r>
            <w:r>
              <w:rPr>
                <w:b/>
                <w:u w:val="single"/>
              </w:rPr>
              <w:t>T</w:t>
            </w:r>
            <w:r>
              <w:rPr>
                <w:b/>
                <w:u w:val="single"/>
                <w:vertAlign w:val="subscript"/>
              </w:rPr>
              <w:t>LTM-RRC-processing</w:t>
            </w:r>
            <w:r>
              <w:rPr>
                <w:b/>
                <w:u w:val="single"/>
              </w:rPr>
              <w:t xml:space="preserve"> = 0 apply to when the total number of candidates triggered early TCI activation or early PDCCH order RACH exceed UE capability?</w:t>
            </w:r>
            <w:bookmarkEnd w:id="2"/>
          </w:p>
          <w:p>
            <w:pPr>
              <w:rPr>
                <w:lang w:eastAsia="en-US"/>
              </w:rPr>
            </w:pPr>
            <w:r>
              <w:rPr>
                <w:rFonts w:eastAsia="宋体"/>
                <w:b/>
                <w:bCs/>
              </w:rPr>
              <w:t>&lt;</w:t>
            </w:r>
            <w:r>
              <w:rPr>
                <w:b/>
              </w:rPr>
              <w:t>Agreement</w:t>
            </w:r>
            <w:r>
              <w:rPr>
                <w:rFonts w:eastAsia="宋体"/>
                <w:b/>
                <w:bCs/>
              </w:rPr>
              <w:t>&gt;: Conclude the issue in RAN4#114</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(HW)</w:t>
            </w:r>
          </w:p>
          <w:p>
            <w:pPr>
              <w:pStyle w:val="37"/>
              <w:numPr>
                <w:ilvl w:val="2"/>
                <w:numId w:val="4"/>
              </w:numPr>
              <w:snapToGrid w:val="0"/>
              <w:spacing w:after="120"/>
              <w:ind w:firstLineChars="0"/>
              <w:textAlignment w:val="auto"/>
              <w:rPr>
                <w:rFonts w:eastAsia="MS Mincho"/>
                <w:sz w:val="21"/>
                <w:szCs w:val="21"/>
                <w:lang w:val="en-US" w:eastAsia="en-US"/>
              </w:rPr>
            </w:pPr>
            <w:r>
              <w:rPr>
                <w:szCs w:val="21"/>
              </w:rPr>
              <w:t xml:space="preserve">When the total number of candidates triggered early TCI activation or early PDCCH order RACH exceed UE capability, </w:t>
            </w:r>
            <w:r>
              <w:rPr>
                <w:rFonts w:eastAsia="等线"/>
                <w:szCs w:val="21"/>
              </w:rPr>
              <w:t>T</w:t>
            </w:r>
            <w:r>
              <w:rPr>
                <w:rFonts w:eastAsia="等线"/>
                <w:szCs w:val="21"/>
                <w:vertAlign w:val="subscript"/>
              </w:rPr>
              <w:t>LTM_RRC-processing</w:t>
            </w:r>
            <w:r>
              <w:rPr>
                <w:rFonts w:eastAsia="等线"/>
                <w:szCs w:val="21"/>
              </w:rPr>
              <w:t xml:space="preserve"> =0 applies to the LTM candidates with the most recently activated TCI states (if any) or PDCCH-order PRACH transmission (if any) within UE capability </w:t>
            </w:r>
            <w:r>
              <w:rPr>
                <w:rFonts w:eastAsia="等线"/>
                <w:i/>
                <w:iCs/>
                <w:szCs w:val="21"/>
              </w:rPr>
              <w:t>maxNumberStoredConfigCells-r18</w:t>
            </w:r>
            <w:r>
              <w:rPr>
                <w:rFonts w:eastAsia="等线"/>
                <w:szCs w:val="21"/>
              </w:rPr>
              <w:t xml:space="preserve"> and </w:t>
            </w:r>
            <w:r>
              <w:rPr>
                <w:rFonts w:eastAsia="等线"/>
                <w:i/>
                <w:iCs/>
                <w:szCs w:val="21"/>
              </w:rPr>
              <w:t>maxNumberConfigs-r18</w:t>
            </w:r>
            <w:r>
              <w:rPr>
                <w:szCs w:val="21"/>
              </w:rPr>
              <w:t>.</w:t>
            </w:r>
          </w:p>
          <w:p>
            <w:pPr>
              <w:pStyle w:val="37"/>
              <w:numPr>
                <w:ilvl w:val="3"/>
                <w:numId w:val="4"/>
              </w:numPr>
              <w:snapToGrid w:val="0"/>
              <w:spacing w:after="120"/>
              <w:ind w:firstLineChars="0"/>
              <w:textAlignment w:val="auto"/>
              <w:rPr>
                <w:rFonts w:eastAsiaTheme="minorEastAsia"/>
                <w:szCs w:val="21"/>
                <w:highlight w:val="yellow"/>
                <w:lang w:eastAsia="zh-CN"/>
              </w:rPr>
            </w:pPr>
            <w:r>
              <w:rPr>
                <w:szCs w:val="21"/>
                <w:highlight w:val="yellow"/>
              </w:rPr>
              <w:t>The requirements are applicable to the case NW does not trigger TCI state activation or PDCCH-order RACH on different candidate cells at the same occasion, and the wording can be updated.</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(Nokia, ZTE, E///)</w:t>
            </w:r>
          </w:p>
          <w:p>
            <w:pPr>
              <w:pStyle w:val="37"/>
              <w:numPr>
                <w:ilvl w:val="3"/>
                <w:numId w:val="4"/>
              </w:numPr>
              <w:snapToGrid w:val="0"/>
              <w:spacing w:after="120"/>
              <w:ind w:firstLineChars="0"/>
              <w:textAlignment w:val="auto"/>
              <w:rPr>
                <w:rFonts w:eastAsia="MS Mincho"/>
                <w:sz w:val="21"/>
                <w:szCs w:val="21"/>
                <w:lang w:val="en-US" w:eastAsia="en-US"/>
              </w:rPr>
            </w:pPr>
            <w:r>
              <w:rPr>
                <w:szCs w:val="21"/>
              </w:rPr>
              <w:t xml:space="preserve">When the total number of candidates triggered early TCI activation or early PDCCH order RACH exceed UE capability, </w:t>
            </w:r>
            <w:r>
              <w:rPr>
                <w:rFonts w:eastAsia="等线"/>
                <w:szCs w:val="21"/>
              </w:rPr>
              <w:t>T</w:t>
            </w:r>
            <w:r>
              <w:rPr>
                <w:rFonts w:eastAsia="等线"/>
                <w:szCs w:val="21"/>
                <w:vertAlign w:val="subscript"/>
              </w:rPr>
              <w:t>LTM_RRC-processing</w:t>
            </w:r>
            <w:r>
              <w:rPr>
                <w:rFonts w:eastAsia="等线"/>
                <w:szCs w:val="21"/>
              </w:rPr>
              <w:t xml:space="preserve"> =0 applies to the LTM candidates with </w:t>
            </w:r>
            <w:r>
              <w:rPr>
                <w:rFonts w:eastAsia="等线"/>
                <w:szCs w:val="21"/>
                <w:highlight w:val="yellow"/>
              </w:rPr>
              <w:t>the most recently activated TCI states (if any) or PDCCH-order PRACH transmission (if any)</w:t>
            </w:r>
            <w:r>
              <w:rPr>
                <w:rFonts w:eastAsia="等线"/>
                <w:szCs w:val="21"/>
              </w:rPr>
              <w:t xml:space="preserve"> within UE capability </w:t>
            </w:r>
            <w:r>
              <w:rPr>
                <w:rFonts w:eastAsia="等线"/>
                <w:i/>
                <w:iCs/>
                <w:szCs w:val="21"/>
              </w:rPr>
              <w:t>maxNumberStoredConfigCells-r18</w:t>
            </w:r>
            <w:r>
              <w:rPr>
                <w:rFonts w:eastAsia="等线"/>
                <w:szCs w:val="21"/>
              </w:rPr>
              <w:t xml:space="preserve"> and </w:t>
            </w:r>
            <w:r>
              <w:rPr>
                <w:rFonts w:eastAsia="等线"/>
                <w:i/>
                <w:iCs/>
                <w:szCs w:val="21"/>
              </w:rPr>
              <w:t>maxNumberConfigs-r18</w:t>
            </w:r>
            <w:r>
              <w:rPr>
                <w:szCs w:val="21"/>
              </w:rPr>
              <w:t>.</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(Apple, HW)</w:t>
            </w:r>
          </w:p>
          <w:p>
            <w:pPr>
              <w:pStyle w:val="37"/>
              <w:numPr>
                <w:ilvl w:val="3"/>
                <w:numId w:val="4"/>
              </w:numPr>
              <w:snapToGrid w:val="0"/>
              <w:spacing w:after="120"/>
              <w:ind w:firstLineChars="0"/>
              <w:textAlignment w:val="auto"/>
              <w:rPr>
                <w:rFonts w:eastAsia="MS Mincho"/>
                <w:szCs w:val="21"/>
                <w:lang w:val="en-US" w:eastAsia="en-US"/>
              </w:rPr>
            </w:pPr>
            <w:r>
              <w:rPr>
                <w:szCs w:val="21"/>
              </w:rPr>
              <w:t>The issue is closed</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spacing w:before="157" w:beforeLines="50" w:after="157" w:afterLines="50"/>
        <w:rPr>
          <w:rFonts w:hint="eastAsia" w:cstheme="minorHAnsi"/>
          <w:b w:val="0"/>
          <w:bCs/>
          <w:color w:val="auto"/>
          <w:u w:val="none"/>
          <w:lang w:val="en-US" w:eastAsia="zh-CN"/>
        </w:rPr>
      </w:pPr>
      <w:r>
        <w:rPr>
          <w:rFonts w:hint="eastAsia"/>
          <w:b w:val="0"/>
          <w:bCs/>
          <w:color w:val="auto"/>
          <w:sz w:val="21"/>
          <w:szCs w:val="21"/>
          <w:u w:val="none"/>
          <w:lang w:val="en-US" w:eastAsia="zh-CN"/>
        </w:rPr>
        <w:t xml:space="preserve">This issue is about the condition on time gap which can guarantee </w:t>
      </w:r>
      <w:r>
        <w:rPr>
          <w:rFonts w:cstheme="minorHAnsi"/>
          <w:b w:val="0"/>
          <w:bCs/>
          <w:color w:val="auto"/>
          <w:u w:val="none"/>
        </w:rPr>
        <w:t>T</w:t>
      </w:r>
      <w:r>
        <w:rPr>
          <w:rFonts w:cstheme="minorHAnsi"/>
          <w:b w:val="0"/>
          <w:bCs/>
          <w:color w:val="auto"/>
          <w:u w:val="none"/>
          <w:vertAlign w:val="subscript"/>
        </w:rPr>
        <w:t>LTM_RRC-processing</w:t>
      </w:r>
      <w:r>
        <w:rPr>
          <w:rFonts w:cstheme="minorHAnsi"/>
          <w:b w:val="0"/>
          <w:bCs/>
          <w:color w:val="auto"/>
          <w:u w:val="none"/>
        </w:rPr>
        <w:t xml:space="preserve"> =0</w:t>
      </w:r>
      <w:r>
        <w:rPr>
          <w:rFonts w:hint="eastAsia" w:cstheme="minorHAnsi"/>
          <w:b w:val="0"/>
          <w:bCs/>
          <w:color w:val="auto"/>
          <w:u w:val="none"/>
          <w:lang w:val="en-US" w:eastAsia="zh-CN"/>
        </w:rPr>
        <w:t>. In previous meeting, we have consensus that both TCI state activation comand and PDCCH-order RACH can trigger early ASN.1 decoding and validity check on the candidate cell. And there is an agreement that T</w:t>
      </w:r>
      <w:r>
        <w:rPr>
          <w:rFonts w:hint="eastAsia" w:cstheme="minorHAnsi"/>
          <w:b w:val="0"/>
          <w:bCs/>
          <w:color w:val="auto"/>
          <w:u w:val="none"/>
          <w:vertAlign w:val="subscript"/>
          <w:lang w:val="en-US" w:eastAsia="zh-CN"/>
        </w:rPr>
        <w:t>LTM_RRC-processing</w:t>
      </w:r>
      <w:r>
        <w:rPr>
          <w:rFonts w:hint="eastAsia" w:cstheme="minorHAnsi"/>
          <w:b w:val="0"/>
          <w:bCs/>
          <w:color w:val="auto"/>
          <w:u w:val="none"/>
          <w:lang w:val="en-US" w:eastAsia="zh-CN"/>
        </w:rPr>
        <w:t xml:space="preserve"> in TS38.133 is zero if the time gap is larger than a certain value. </w:t>
      </w:r>
    </w:p>
    <w:p>
      <w:pPr>
        <w:spacing w:before="157" w:beforeLines="50" w:after="157" w:afterLines="50"/>
        <w:rPr>
          <w:rFonts w:hint="eastAsia" w:cstheme="minorHAnsi"/>
          <w:b w:val="0"/>
          <w:bCs/>
          <w:color w:val="auto"/>
          <w:u w:val="none"/>
          <w:lang w:val="en-US" w:eastAsia="zh-CN"/>
        </w:rPr>
      </w:pPr>
      <w:r>
        <w:rPr>
          <w:rFonts w:hint="eastAsia" w:cstheme="minorHAnsi"/>
          <w:b w:val="0"/>
          <w:bCs/>
          <w:color w:val="auto"/>
          <w:u w:val="none"/>
          <w:lang w:val="en-US" w:eastAsia="zh-CN"/>
        </w:rPr>
        <w:t xml:space="preserve">In this issue, we should handle the case how to choose cells to do </w:t>
      </w:r>
      <w:r>
        <w:rPr>
          <w:rFonts w:eastAsiaTheme="minorEastAsia"/>
          <w:bCs/>
        </w:rPr>
        <w:t>early decoding and validity check</w:t>
      </w:r>
      <w:r>
        <w:rPr>
          <w:rFonts w:hint="eastAsia" w:cstheme="minorHAnsi"/>
          <w:b w:val="0"/>
          <w:bCs/>
          <w:color w:val="auto"/>
          <w:u w:val="none"/>
          <w:lang w:val="en-US" w:eastAsia="zh-CN"/>
        </w:rPr>
        <w:t xml:space="preserve"> when candidate cells configured are more than UE capability. it</w:t>
      </w:r>
      <w:r>
        <w:rPr>
          <w:rFonts w:hint="default" w:cstheme="minorHAnsi"/>
          <w:b w:val="0"/>
          <w:bCs/>
          <w:color w:val="auto"/>
          <w:u w:val="none"/>
          <w:lang w:val="en-US" w:eastAsia="zh-CN"/>
        </w:rPr>
        <w:t>’</w:t>
      </w:r>
      <w:r>
        <w:rPr>
          <w:rFonts w:hint="eastAsia" w:cstheme="minorHAnsi"/>
          <w:b w:val="0"/>
          <w:bCs/>
          <w:color w:val="auto"/>
          <w:u w:val="none"/>
          <w:lang w:val="en-US" w:eastAsia="zh-CN"/>
        </w:rPr>
        <w:t xml:space="preserve">s the common understanding that </w:t>
      </w:r>
      <w:r>
        <w:rPr>
          <w:rFonts w:hint="eastAsia" w:cstheme="minorHAnsi"/>
          <w:bCs/>
          <w:lang w:val="en-US" w:eastAsia="zh-CN"/>
        </w:rPr>
        <w:t>there is no need to consider  e</w:t>
      </w:r>
      <w:r>
        <w:rPr>
          <w:rFonts w:eastAsiaTheme="minorEastAsia"/>
          <w:bCs/>
        </w:rPr>
        <w:t>arly TCI state activation or PDCCH order RACH</w:t>
      </w:r>
      <w:r>
        <w:rPr>
          <w:rFonts w:hint="eastAsia" w:cstheme="minorHAnsi"/>
          <w:b w:val="0"/>
          <w:bCs/>
          <w:color w:val="auto"/>
          <w:u w:val="none"/>
          <w:lang w:val="en-US" w:eastAsia="zh-CN"/>
        </w:rPr>
        <w:t xml:space="preserve"> if </w:t>
      </w:r>
      <w:r>
        <w:rPr>
          <w:rFonts w:cstheme="minorHAnsi"/>
          <w:bCs/>
        </w:rPr>
        <w:t>number of cells to perform early RRC decoding and validity check does not exceed UE capability</w:t>
      </w:r>
      <w:r>
        <w:rPr>
          <w:rFonts w:hint="eastAsia" w:eastAsiaTheme="minorEastAsia"/>
          <w:bCs/>
          <w:lang w:val="en-US" w:eastAsia="zh-CN"/>
        </w:rPr>
        <w:t xml:space="preserve">. Conversely, if </w:t>
      </w:r>
      <w:r>
        <w:rPr>
          <w:rFonts w:hint="eastAsia" w:cstheme="minorHAnsi"/>
          <w:b w:val="0"/>
          <w:bCs/>
          <w:color w:val="auto"/>
          <w:u w:val="none"/>
          <w:lang w:val="en-US" w:eastAsia="zh-CN"/>
        </w:rPr>
        <w:t xml:space="preserve">candidate cells configured are more than UE capability, we need to do </w:t>
      </w:r>
      <w:r>
        <w:rPr>
          <w:rFonts w:cstheme="minorHAnsi"/>
          <w:bCs/>
        </w:rPr>
        <w:t>early RRC decoding and validity check</w:t>
      </w:r>
      <w:r>
        <w:rPr>
          <w:rFonts w:hint="eastAsia" w:cstheme="minorHAnsi"/>
          <w:bCs/>
          <w:lang w:val="en-US" w:eastAsia="zh-CN"/>
        </w:rPr>
        <w:t xml:space="preserve"> for the cells which have higher propability to be target cell. Consequently, we agreed </w:t>
      </w:r>
      <w:r>
        <w:rPr>
          <w:rFonts w:hint="eastAsia" w:cstheme="minorHAnsi"/>
          <w:b w:val="0"/>
          <w:bCs/>
          <w:color w:val="auto"/>
          <w:u w:val="none"/>
          <w:lang w:val="en-US" w:eastAsia="zh-CN"/>
        </w:rPr>
        <w:t>TCI state activation comand and PDCCH-order RACH can trigger early ASN.1 decoding and validity check on the candidate cell.</w:t>
      </w:r>
    </w:p>
    <w:p>
      <w:pPr>
        <w:pStyle w:val="37"/>
        <w:numPr>
          <w:ilvl w:val="0"/>
          <w:numId w:val="0"/>
        </w:numPr>
        <w:spacing w:before="157" w:beforeLines="50" w:after="157" w:afterLines="50"/>
        <w:rPr>
          <w:rFonts w:hint="eastAsia" w:cstheme="minorHAnsi"/>
          <w:b w:val="0"/>
          <w:bCs/>
          <w:color w:val="auto"/>
          <w:u w:val="none"/>
          <w:lang w:val="en-US" w:eastAsia="zh-CN"/>
        </w:rPr>
      </w:pPr>
      <w:r>
        <w:rPr>
          <w:rFonts w:hint="eastAsia" w:cstheme="minorHAnsi"/>
          <w:b w:val="0"/>
          <w:bCs/>
          <w:color w:val="auto"/>
          <w:u w:val="none"/>
          <w:lang w:val="en-US" w:eastAsia="zh-CN"/>
        </w:rPr>
        <w:t>In our understanding, if the UE capability is still exceeded under the screening of these two conditions, i.e.,TCI state activation command and PDCCH-order RACH, then further screening will be conducted based on the principle of the most recent occurrence.</w:t>
      </w:r>
    </w:p>
    <w:p>
      <w:pPr>
        <w:pStyle w:val="37"/>
        <w:numPr>
          <w:ilvl w:val="0"/>
          <w:numId w:val="0"/>
        </w:numPr>
        <w:spacing w:before="157" w:beforeLines="50" w:after="157" w:afterLines="50"/>
        <w:rPr>
          <w:rFonts w:hint="default" w:cstheme="minorHAnsi"/>
          <w:b/>
          <w:color w:val="auto"/>
          <w:u w:val="none"/>
          <w:lang w:val="en-US" w:eastAsia="zh-CN"/>
        </w:rPr>
      </w:pPr>
      <w:r>
        <w:rPr>
          <w:rFonts w:hint="eastAsia" w:eastAsia="等线"/>
          <w:b w:val="0"/>
          <w:bCs w:val="0"/>
          <w:lang w:val="en-US" w:eastAsia="zh-CN"/>
        </w:rPr>
        <w:t>In the last meeting, we have reached consesus that not</w:t>
      </w:r>
      <w:r>
        <w:rPr>
          <w:b w:val="0"/>
          <w:bCs w:val="0"/>
          <w:color w:val="000000"/>
          <w:szCs w:val="24"/>
          <w:u w:val="none"/>
        </w:rPr>
        <w:t xml:space="preserve"> consider early TCI state activation for multiple cells at the same time</w:t>
      </w:r>
      <w:r>
        <w:rPr>
          <w:rFonts w:hint="eastAsia"/>
          <w:b w:val="0"/>
          <w:bCs w:val="0"/>
          <w:color w:val="000000"/>
          <w:szCs w:val="24"/>
          <w:u w:val="none"/>
          <w:lang w:val="en-US" w:eastAsia="zh-CN"/>
        </w:rPr>
        <w:t xml:space="preserve">. Meanwhile, </w:t>
      </w:r>
      <w:r>
        <w:rPr>
          <w:rFonts w:hint="eastAsia" w:eastAsia="等线"/>
          <w:b w:val="0"/>
          <w:bCs w:val="0"/>
          <w:lang w:val="en-US" w:eastAsia="zh-CN"/>
        </w:rPr>
        <w:t>w</w:t>
      </w:r>
      <w:r>
        <w:rPr>
          <w:rFonts w:eastAsia="等线"/>
          <w:b w:val="0"/>
          <w:bCs w:val="0"/>
          <w:lang w:val="en-US" w:eastAsia="zh-CN"/>
        </w:rPr>
        <w:t>hether to support and further optimize the case that NW triggers TCI state activation or PDCCH-order RACH on different candidate cells at the same occasion</w:t>
      </w:r>
      <w:r>
        <w:rPr>
          <w:rFonts w:hint="eastAsia" w:eastAsia="等线"/>
          <w:b w:val="0"/>
          <w:bCs w:val="0"/>
          <w:lang w:val="en-US" w:eastAsia="zh-CN"/>
        </w:rPr>
        <w:t>, we perfer not to consider this case which is not typical.</w:t>
      </w:r>
    </w:p>
    <w:p>
      <w:pPr>
        <w:pStyle w:val="37"/>
        <w:numPr>
          <w:ilvl w:val="0"/>
          <w:numId w:val="0"/>
        </w:numPr>
        <w:spacing w:before="157" w:beforeLines="50" w:after="157" w:afterLines="50"/>
        <w:rPr>
          <w:rFonts w:hint="eastAsia"/>
          <w:b/>
          <w:bCs w:val="0"/>
          <w:sz w:val="21"/>
          <w:szCs w:val="21"/>
          <w:lang w:val="en-US" w:eastAsia="zh-CN"/>
        </w:rPr>
      </w:pPr>
      <w:r>
        <w:rPr>
          <w:rFonts w:hint="eastAsia"/>
          <w:b/>
          <w:bCs w:val="0"/>
          <w:sz w:val="21"/>
          <w:szCs w:val="21"/>
          <w:lang w:val="en-US" w:eastAsia="zh-CN"/>
        </w:rPr>
        <w:t>Proposal 2: When TCI state activation MAC-CE or PDCCH order is sent for more cells than UE capability for fast processing, the cells for which the UE received TCI state activation MAC-CE or PDCCH order the most recently before cell switch command are the ones that are pre-processed.</w:t>
      </w:r>
    </w:p>
    <w:p>
      <w:pPr>
        <w:pStyle w:val="37"/>
        <w:numPr>
          <w:ilvl w:val="0"/>
          <w:numId w:val="7"/>
        </w:numPr>
        <w:spacing w:before="157" w:beforeLines="50" w:after="157" w:afterLines="50"/>
        <w:ind w:left="420" w:hanging="420" w:firstLineChars="0"/>
        <w:rPr>
          <w:rFonts w:hint="eastAsia"/>
          <w:b/>
          <w:bCs w:val="0"/>
          <w:sz w:val="21"/>
          <w:szCs w:val="21"/>
          <w:lang w:val="en-US" w:eastAsia="zh-CN"/>
        </w:rPr>
      </w:pPr>
      <w:r>
        <w:rPr>
          <w:b/>
          <w:bCs/>
          <w:szCs w:val="21"/>
          <w:highlight w:val="none"/>
        </w:rPr>
        <w:t>The requirements are applicable to the case NW does not trigger TCI state activation or PDCCH-order RACH on different candidate cells at the same occasion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8" w:hRule="atLeast"/>
        </w:trPr>
        <w:tc>
          <w:tcPr>
            <w:tcW w:w="9629" w:type="dxa"/>
          </w:tcPr>
          <w:p>
            <w:pPr>
              <w:spacing w:after="120" w:afterLines="50"/>
              <w:rPr>
                <w:b/>
                <w:u w:val="single"/>
                <w:lang w:eastAsia="en-US"/>
              </w:rPr>
            </w:pPr>
            <w:r>
              <w:rPr>
                <w:b/>
                <w:u w:val="single"/>
              </w:rPr>
              <w:t>Issue 1-3-5-1: Clarification on agreed “Conditions of no extra time for PL-RS measurement in cell switch delay” in RAN4#112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afterLines="50"/>
                    <w:textAlignment w:val="baseline"/>
                    <w:rPr>
                      <w:rFonts w:eastAsiaTheme="minorEastAsia"/>
                      <w:b/>
                      <w:color w:val="0070C0"/>
                      <w:lang w:eastAsia="zh-CN"/>
                    </w:rPr>
                  </w:pPr>
                  <w:r>
                    <w:rPr>
                      <w:rFonts w:eastAsiaTheme="minorEastAsia"/>
                      <w:b/>
                      <w:color w:val="0070C0"/>
                      <w:lang w:eastAsia="zh-CN"/>
                    </w:rPr>
                    <w:t>RAN4#112</w:t>
                  </w:r>
                </w:p>
                <w:p>
                  <w:pPr>
                    <w:overflowPunct w:val="0"/>
                    <w:autoSpaceDE w:val="0"/>
                    <w:autoSpaceDN w:val="0"/>
                    <w:adjustRightInd w:val="0"/>
                    <w:spacing w:after="180"/>
                    <w:textAlignment w:val="baseline"/>
                    <w:rPr>
                      <w:rFonts w:eastAsia="Yu Mincho"/>
                      <w:color w:val="0070C0"/>
                      <w:sz w:val="18"/>
                      <w:szCs w:val="18"/>
                      <w:lang w:eastAsia="en-US"/>
                    </w:rPr>
                  </w:pPr>
                  <w:r>
                    <w:rPr>
                      <w:b/>
                      <w:bCs/>
                      <w:color w:val="0070C0"/>
                      <w:sz w:val="18"/>
                      <w:szCs w:val="18"/>
                      <w:u w:val="single"/>
                    </w:rPr>
                    <w:t>Issue 1-4-2-1: Conditions of no extra time for PL-RS measurement in cell switch delay</w:t>
                  </w:r>
                </w:p>
                <w:p>
                  <w:pPr>
                    <w:overflowPunct w:val="0"/>
                    <w:autoSpaceDE w:val="0"/>
                    <w:autoSpaceDN w:val="0"/>
                    <w:adjustRightInd w:val="0"/>
                    <w:spacing w:after="180"/>
                    <w:textAlignment w:val="baseline"/>
                    <w:rPr>
                      <w:color w:val="0070C0"/>
                      <w:sz w:val="18"/>
                      <w:szCs w:val="18"/>
                    </w:rPr>
                  </w:pPr>
                  <w:r>
                    <w:rPr>
                      <w:b/>
                      <w:bCs/>
                      <w:color w:val="0070C0"/>
                      <w:sz w:val="18"/>
                      <w:szCs w:val="18"/>
                    </w:rPr>
                    <w:t>&lt;Agreement&gt;:</w:t>
                  </w:r>
                </w:p>
                <w:p>
                  <w:pPr>
                    <w:numPr>
                      <w:ilvl w:val="0"/>
                      <w:numId w:val="8"/>
                    </w:numPr>
                    <w:overflowPunct w:val="0"/>
                    <w:autoSpaceDE w:val="0"/>
                    <w:autoSpaceDN w:val="0"/>
                    <w:adjustRightInd w:val="0"/>
                    <w:spacing w:after="120"/>
                    <w:textAlignment w:val="center"/>
                    <w:rPr>
                      <w:rFonts w:ascii="Calibri" w:hAnsi="Calibri" w:cs="Calibri"/>
                      <w:color w:val="0070C0"/>
                      <w:sz w:val="21"/>
                      <w:szCs w:val="18"/>
                    </w:rPr>
                  </w:pPr>
                  <w:r>
                    <w:rPr>
                      <w:color w:val="0070C0"/>
                      <w:sz w:val="18"/>
                      <w:szCs w:val="18"/>
                    </w:rPr>
                    <w:t>No additional PL-RS measurement time is needed, provided L3-RSRP or L1-RSRP on the SSB associated with PL-RS has been measured/reported.</w:t>
                  </w:r>
                </w:p>
                <w:p>
                  <w:pPr>
                    <w:numPr>
                      <w:ilvl w:val="1"/>
                      <w:numId w:val="8"/>
                    </w:numPr>
                    <w:overflowPunct w:val="0"/>
                    <w:autoSpaceDE w:val="0"/>
                    <w:autoSpaceDN w:val="0"/>
                    <w:adjustRightInd w:val="0"/>
                    <w:spacing w:after="120"/>
                    <w:textAlignment w:val="center"/>
                    <w:rPr>
                      <w:rFonts w:ascii="Calibri" w:hAnsi="Calibri" w:cs="Calibri"/>
                      <w:color w:val="0070C0"/>
                      <w:sz w:val="21"/>
                      <w:szCs w:val="18"/>
                    </w:rPr>
                  </w:pPr>
                  <w:r>
                    <w:rPr>
                      <w:color w:val="0070C0"/>
                      <w:sz w:val="18"/>
                      <w:szCs w:val="18"/>
                    </w:rPr>
                    <w:t>PL-RS is associated with TCI state indicated by LTM cell switch command in terms of QCL chain.</w:t>
                  </w:r>
                </w:p>
                <w:p>
                  <w:pPr>
                    <w:numPr>
                      <w:ilvl w:val="0"/>
                      <w:numId w:val="8"/>
                    </w:numPr>
                    <w:overflowPunct w:val="0"/>
                    <w:autoSpaceDE w:val="0"/>
                    <w:autoSpaceDN w:val="0"/>
                    <w:adjustRightInd w:val="0"/>
                    <w:spacing w:after="120"/>
                    <w:textAlignment w:val="center"/>
                    <w:rPr>
                      <w:rFonts w:ascii="Calibri" w:hAnsi="Calibri" w:cs="Calibri"/>
                      <w:sz w:val="22"/>
                    </w:rPr>
                  </w:pPr>
                  <w:r>
                    <w:rPr>
                      <w:color w:val="0070C0"/>
                      <w:sz w:val="18"/>
                      <w:szCs w:val="18"/>
                    </w:rPr>
                    <w:t>Further discuss the wording in the CR next meeting.</w:t>
                  </w:r>
                </w:p>
              </w:tc>
            </w:tr>
          </w:tbl>
          <w:p>
            <w:pPr>
              <w:overflowPunct/>
              <w:autoSpaceDE/>
              <w:adjustRightInd/>
              <w:spacing w:after="120"/>
              <w:textAlignment w:val="auto"/>
              <w:rPr>
                <w:rFonts w:eastAsia="宋体"/>
                <w:szCs w:val="24"/>
                <w:lang w:eastAsia="zh-CN"/>
              </w:rPr>
            </w:pPr>
            <w:r>
              <w:rPr>
                <w:rFonts w:eastAsia="PMingLiU"/>
                <w:szCs w:val="24"/>
                <w:lang w:eastAsia="zh-TW"/>
              </w:rPr>
              <w:t>&lt;</w:t>
            </w:r>
            <w:r>
              <w:rPr>
                <w:b/>
              </w:rPr>
              <w:t>Way Forward</w:t>
            </w:r>
            <w:r>
              <w:rPr>
                <w:rFonts w:eastAsia="PMingLiU"/>
                <w:szCs w:val="24"/>
                <w:lang w:eastAsia="zh-TW"/>
              </w:rPr>
              <w:t xml:space="preserve">&gt; </w:t>
            </w:r>
          </w:p>
          <w:p>
            <w:pPr>
              <w:pStyle w:val="37"/>
              <w:numPr>
                <w:ilvl w:val="1"/>
                <w:numId w:val="4"/>
              </w:numPr>
              <w:overflowPunct/>
              <w:autoSpaceDE/>
              <w:adjustRightInd/>
              <w:spacing w:after="120"/>
              <w:ind w:firstLineChars="0"/>
              <w:textAlignment w:val="auto"/>
              <w:rPr>
                <w:rFonts w:eastAsia="宋体"/>
                <w:szCs w:val="24"/>
                <w:highlight w:val="green"/>
                <w:lang w:eastAsia="zh-CN"/>
              </w:rPr>
            </w:pPr>
            <w:r>
              <w:rPr>
                <w:highlight w:val="green"/>
              </w:rPr>
              <w:t>RAN4 to further clarify the intent of the agreement regarding PL-RS measurement maintenance.</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pStyle w:val="37"/>
        <w:numPr>
          <w:ilvl w:val="0"/>
          <w:numId w:val="0"/>
        </w:numPr>
        <w:spacing w:before="157" w:beforeLines="50" w:after="157" w:afterLines="50"/>
        <w:rPr>
          <w:rFonts w:hint="eastAsia"/>
          <w:b w:val="0"/>
          <w:bCs/>
          <w:sz w:val="21"/>
          <w:szCs w:val="21"/>
          <w:lang w:val="en-US" w:eastAsia="zh-CN"/>
        </w:rPr>
      </w:pPr>
      <w:r>
        <w:rPr>
          <w:rFonts w:hint="eastAsia"/>
          <w:b w:val="0"/>
          <w:bCs/>
          <w:sz w:val="21"/>
          <w:szCs w:val="21"/>
          <w:lang w:val="en-US" w:eastAsia="zh-CN"/>
        </w:rPr>
        <w:t>As mentioned by other company, RAN1 has different understanding</w:t>
      </w:r>
      <w:r>
        <w:rPr>
          <w:rFonts w:hint="eastAsia"/>
          <w:b w:val="0"/>
          <w:bCs/>
          <w:sz w:val="21"/>
          <w:szCs w:val="21"/>
          <w:lang w:val="en-US" w:eastAsia="zh-CN"/>
        </w:rPr>
        <w:t>s</w:t>
      </w:r>
      <w:r>
        <w:rPr>
          <w:rFonts w:hint="eastAsia"/>
          <w:b w:val="0"/>
          <w:bCs/>
          <w:sz w:val="21"/>
          <w:szCs w:val="21"/>
          <w:lang w:val="en-US" w:eastAsia="zh-CN"/>
        </w:rPr>
        <w:t xml:space="preserve"> on RAN4</w:t>
      </w:r>
      <w:r>
        <w:rPr>
          <w:rFonts w:hint="default"/>
          <w:b w:val="0"/>
          <w:bCs/>
          <w:sz w:val="21"/>
          <w:szCs w:val="21"/>
          <w:lang w:val="en-US" w:eastAsia="zh-CN"/>
        </w:rPr>
        <w:t>’</w:t>
      </w:r>
      <w:r>
        <w:rPr>
          <w:rFonts w:hint="eastAsia"/>
          <w:b w:val="0"/>
          <w:bCs/>
          <w:sz w:val="21"/>
          <w:szCs w:val="21"/>
          <w:lang w:val="en-US" w:eastAsia="zh-CN"/>
        </w:rPr>
        <w:t>s agreement in RAN4#112  meeting. Therefore, we should further clarify the intent of the agreement regarding PL-RS measurement mauntenance.</w:t>
      </w:r>
    </w:p>
    <w:p>
      <w:pPr>
        <w:pStyle w:val="37"/>
        <w:numPr>
          <w:ilvl w:val="0"/>
          <w:numId w:val="9"/>
        </w:numPr>
        <w:spacing w:before="157" w:beforeLines="50" w:after="157" w:afterLines="50"/>
        <w:ind w:left="420" w:hanging="420" w:firstLineChars="0"/>
        <w:rPr>
          <w:rFonts w:hint="default"/>
          <w:b w:val="0"/>
          <w:bCs/>
          <w:sz w:val="21"/>
          <w:szCs w:val="21"/>
          <w:lang w:val="en-US" w:eastAsia="zh-CN"/>
        </w:rPr>
      </w:pPr>
      <w:r>
        <w:rPr>
          <w:rFonts w:hint="default"/>
          <w:b w:val="0"/>
          <w:bCs/>
          <w:sz w:val="21"/>
          <w:szCs w:val="21"/>
          <w:lang w:val="en-US" w:eastAsia="zh-CN"/>
        </w:rPr>
        <w:t>Interpretation 1: RAN4 assumes that if the UE makes a L3-RSRP or L1-RSRP measurement on the SSB associated with PL-RS, there is no further need to maintain the corresponding pathloss measurement.</w:t>
      </w:r>
    </w:p>
    <w:p>
      <w:pPr>
        <w:pStyle w:val="37"/>
        <w:numPr>
          <w:ilvl w:val="0"/>
          <w:numId w:val="9"/>
        </w:numPr>
        <w:spacing w:before="157" w:beforeLines="50" w:after="157" w:afterLines="50"/>
        <w:ind w:left="420" w:hanging="420" w:firstLineChars="0"/>
        <w:rPr>
          <w:rFonts w:hint="default"/>
          <w:b w:val="0"/>
          <w:bCs/>
          <w:sz w:val="21"/>
          <w:szCs w:val="21"/>
          <w:lang w:val="en-US" w:eastAsia="zh-CN"/>
        </w:rPr>
      </w:pPr>
      <w:r>
        <w:rPr>
          <w:rFonts w:hint="default"/>
          <w:b w:val="0"/>
          <w:bCs/>
          <w:sz w:val="21"/>
          <w:szCs w:val="21"/>
          <w:lang w:val="en-US" w:eastAsia="zh-CN"/>
        </w:rPr>
        <w:t>Interpretation 2: RAN4 assumes that with a L3-RSRP or L1-RSRP measurement on the SSB associated with PL-RS before the reception of the cell switch command, the corresponding pathloss measurement has been maintained by the UE, and hence the UE does not need to perform the additional pathloss measurement after the reception of cell switch command.</w:t>
      </w:r>
    </w:p>
    <w:p>
      <w:pPr>
        <w:pStyle w:val="37"/>
        <w:numPr>
          <w:ilvl w:val="0"/>
          <w:numId w:val="9"/>
        </w:numPr>
        <w:spacing w:before="157" w:beforeLines="50" w:after="157" w:afterLines="50"/>
        <w:ind w:left="420" w:hanging="420" w:firstLineChars="0"/>
        <w:rPr>
          <w:rFonts w:hint="default"/>
          <w:b w:val="0"/>
          <w:bCs/>
          <w:sz w:val="21"/>
          <w:szCs w:val="21"/>
          <w:lang w:val="en-US" w:eastAsia="zh-CN"/>
        </w:rPr>
      </w:pPr>
      <w:r>
        <w:rPr>
          <w:rFonts w:hint="default"/>
          <w:b w:val="0"/>
          <w:bCs/>
          <w:sz w:val="21"/>
          <w:szCs w:val="21"/>
          <w:lang w:val="en-US" w:eastAsia="zh-CN"/>
        </w:rPr>
        <w:t>Interpretation 3: RAN4 assumes that pathloss measurement time has already been included in the cell switch delay, which means that UE can perform the pathloss measurement after the reception of cell switch command.</w:t>
      </w:r>
    </w:p>
    <w:p>
      <w:pPr>
        <w:pStyle w:val="37"/>
        <w:numPr>
          <w:ilvl w:val="0"/>
          <w:numId w:val="0"/>
        </w:numPr>
        <w:spacing w:before="157" w:beforeLines="50" w:after="157" w:afterLines="50"/>
        <w:rPr>
          <w:rFonts w:hint="default"/>
          <w:b/>
          <w:bCs w:val="0"/>
          <w:sz w:val="21"/>
          <w:szCs w:val="21"/>
          <w:lang w:val="en-US" w:eastAsia="zh-CN"/>
        </w:rPr>
      </w:pPr>
      <w:r>
        <w:rPr>
          <w:rFonts w:hint="eastAsia"/>
          <w:b/>
          <w:bCs w:val="0"/>
          <w:sz w:val="21"/>
          <w:szCs w:val="21"/>
          <w:lang w:val="en-US" w:eastAsia="zh-CN"/>
        </w:rPr>
        <w:t>Proposal 3: RAN4 to further clarify the intent of the agreement regarding PL-RS measurement maintenance, which maybe impact other WG.</w:t>
      </w:r>
    </w:p>
    <w:p>
      <w:pPr>
        <w:pStyle w:val="58"/>
        <w:tabs>
          <w:tab w:val="left" w:pos="567"/>
          <w:tab w:val="clear" w:pos="1985"/>
        </w:tabs>
        <w:adjustRightInd w:val="0"/>
        <w:spacing w:before="0" w:beforeLines="0" w:after="0" w:afterLines="0"/>
        <w:ind w:left="510" w:hanging="510"/>
      </w:pPr>
      <w:r>
        <w:t>Conclusions</w:t>
      </w:r>
    </w:p>
    <w:p>
      <w:pPr>
        <w:numPr>
          <w:ilvl w:val="0"/>
          <w:numId w:val="0"/>
        </w:num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w:t>
      </w:r>
      <w:r>
        <w:rPr>
          <w:rFonts w:hint="eastAsia" w:cs="Times New Roman"/>
          <w:b w:val="0"/>
          <w:bCs w:val="0"/>
          <w:sz w:val="21"/>
          <w:szCs w:val="21"/>
          <w:lang w:val="en-US" w:eastAsia="zh-CN"/>
        </w:rPr>
        <w:t xml:space="preserve"> and observations</w:t>
      </w:r>
      <w:r>
        <w:rPr>
          <w:rFonts w:hint="default" w:ascii="Times New Roman" w:hAnsi="Times New Roman" w:cs="Times New Roman"/>
          <w:b w:val="0"/>
          <w:bCs w:val="0"/>
          <w:sz w:val="21"/>
          <w:szCs w:val="21"/>
        </w:rPr>
        <w:t xml:space="preserve">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w:t>
      </w:r>
    </w:p>
    <w:p>
      <w:pPr>
        <w:pStyle w:val="37"/>
        <w:numPr>
          <w:ilvl w:val="0"/>
          <w:numId w:val="0"/>
        </w:numPr>
        <w:spacing w:before="157" w:beforeLines="50" w:after="157" w:afterLines="50"/>
        <w:ind w:left="0"/>
        <w:rPr>
          <w:rFonts w:hint="eastAsia"/>
          <w:b/>
          <w:szCs w:val="21"/>
          <w:lang w:val="en-US" w:eastAsia="zh-CN"/>
        </w:rPr>
      </w:pPr>
      <w:r>
        <w:rPr>
          <w:rFonts w:hint="eastAsia"/>
          <w:b/>
          <w:bCs w:val="0"/>
          <w:szCs w:val="21"/>
          <w:lang w:val="en-US" w:eastAsia="zh-CN"/>
        </w:rPr>
        <w:t>Observation 1: In order to meet the timing requirements, it is necessary to propose conditions on inter-f measurements with gap, such as the number of frequency layers or measurement period.</w:t>
      </w:r>
      <w:r>
        <w:rPr>
          <w:rFonts w:hint="eastAsia"/>
          <w:b/>
          <w:szCs w:val="21"/>
          <w:lang w:val="en-US" w:eastAsia="zh-CN"/>
        </w:rPr>
        <w:t xml:space="preserve"> </w:t>
      </w:r>
    </w:p>
    <w:p>
      <w:pPr>
        <w:numPr>
          <w:ilvl w:val="-1"/>
          <w:numId w:val="0"/>
        </w:numPr>
        <w:ind w:left="0" w:firstLine="0"/>
        <w:rPr>
          <w:rFonts w:hint="default"/>
          <w:b/>
          <w:bCs/>
          <w:lang w:val="en-US" w:eastAsia="zh-CN"/>
        </w:rPr>
      </w:pPr>
      <w:r>
        <w:rPr>
          <w:rFonts w:hint="default"/>
          <w:b/>
          <w:bCs/>
          <w:lang w:val="en-US" w:eastAsia="zh-CN"/>
        </w:rPr>
        <w:t xml:space="preserve">Proposal 1: In FR1, for UE not supporting/configured with L1 measurement, one SSB occasion is needed from RAN4 requirement point of view for T/F fine tracking, if </w:t>
      </w:r>
    </w:p>
    <w:p>
      <w:pPr>
        <w:numPr>
          <w:ilvl w:val="0"/>
          <w:numId w:val="6"/>
        </w:numPr>
        <w:ind w:left="420" w:hanging="420"/>
        <w:rPr>
          <w:rFonts w:hint="default"/>
          <w:b/>
          <w:bCs/>
          <w:lang w:val="en-US" w:eastAsia="zh-CN"/>
        </w:rPr>
      </w:pPr>
      <w:r>
        <w:rPr>
          <w:rFonts w:hint="default"/>
          <w:b/>
          <w:bCs/>
          <w:lang w:val="en-US" w:eastAsia="zh-CN"/>
        </w:rPr>
        <w:t>For intra-frequency and in</w:t>
      </w:r>
      <w:r>
        <w:rPr>
          <w:rFonts w:hint="eastAsia"/>
          <w:b/>
          <w:bCs/>
          <w:lang w:val="en-US" w:eastAsia="zh-CN"/>
        </w:rPr>
        <w:t>t</w:t>
      </w:r>
      <w:r>
        <w:rPr>
          <w:rFonts w:hint="default"/>
          <w:b/>
          <w:bCs/>
          <w:lang w:val="en-US" w:eastAsia="zh-CN"/>
        </w:rPr>
        <w:t xml:space="preserve">er-frequency w/o gap case: the time gap between completion of TCI activation and cell switch command is larger than 480ms. </w:t>
      </w:r>
    </w:p>
    <w:p>
      <w:pPr>
        <w:numPr>
          <w:ilvl w:val="1"/>
          <w:numId w:val="6"/>
        </w:numPr>
        <w:ind w:left="840" w:hanging="420"/>
        <w:rPr>
          <w:rFonts w:hint="default"/>
          <w:b/>
          <w:bCs/>
          <w:lang w:val="en-US" w:eastAsia="zh-CN"/>
        </w:rPr>
      </w:pPr>
      <w:r>
        <w:rPr>
          <w:rFonts w:hint="default"/>
          <w:b/>
          <w:bCs/>
          <w:lang w:val="en-US" w:eastAsia="zh-CN"/>
        </w:rPr>
        <w:t>During the 480ms after the TCI state activation, longer L3 measurement delay may be expected.</w:t>
      </w:r>
    </w:p>
    <w:p>
      <w:pPr>
        <w:numPr>
          <w:ilvl w:val="0"/>
          <w:numId w:val="6"/>
        </w:numPr>
        <w:ind w:left="420" w:hanging="420"/>
        <w:rPr>
          <w:rFonts w:hint="default"/>
          <w:b/>
          <w:bCs/>
          <w:lang w:val="en-US" w:eastAsia="zh-CN"/>
        </w:rPr>
      </w:pPr>
      <w:r>
        <w:rPr>
          <w:rFonts w:hint="default"/>
          <w:b/>
          <w:bCs/>
          <w:lang w:val="en-US" w:eastAsia="zh-CN"/>
        </w:rPr>
        <w:t xml:space="preserve">For inter-frequency with gap case: the time gap between completion of TCI activation and cell switch command is larger than 160ms. </w:t>
      </w:r>
    </w:p>
    <w:p>
      <w:pPr>
        <w:pStyle w:val="37"/>
        <w:numPr>
          <w:ilvl w:val="0"/>
          <w:numId w:val="0"/>
        </w:numPr>
        <w:spacing w:before="157" w:beforeLines="50" w:after="157" w:afterLines="50"/>
        <w:rPr>
          <w:rFonts w:hint="eastAsia"/>
          <w:b/>
          <w:bCs w:val="0"/>
          <w:sz w:val="21"/>
          <w:szCs w:val="21"/>
          <w:lang w:val="en-US" w:eastAsia="zh-CN"/>
        </w:rPr>
      </w:pPr>
      <w:r>
        <w:rPr>
          <w:rFonts w:hint="eastAsia"/>
          <w:b/>
          <w:bCs w:val="0"/>
          <w:sz w:val="21"/>
          <w:szCs w:val="21"/>
          <w:lang w:val="en-US" w:eastAsia="zh-CN"/>
        </w:rPr>
        <w:t>Proposal 2: When TCI state activation MAC-CE or PDCCH order is sent for more cells than UE capability for fast processing, the cells for which the UE received TCI state activation MAC-CE or PDCCH order the most recently before cell switch command are the ones that are pre-processed.</w:t>
      </w:r>
    </w:p>
    <w:p>
      <w:pPr>
        <w:pStyle w:val="37"/>
        <w:numPr>
          <w:ilvl w:val="0"/>
          <w:numId w:val="7"/>
        </w:numPr>
        <w:spacing w:before="157" w:beforeLines="50" w:after="157" w:afterLines="50"/>
        <w:ind w:left="420" w:hanging="420" w:firstLineChars="0"/>
        <w:rPr>
          <w:rFonts w:hint="eastAsia"/>
          <w:b/>
          <w:bCs/>
          <w:sz w:val="21"/>
          <w:szCs w:val="21"/>
          <w:highlight w:val="none"/>
          <w:lang w:val="en-US" w:eastAsia="zh-CN"/>
        </w:rPr>
      </w:pPr>
      <w:r>
        <w:rPr>
          <w:b/>
          <w:bCs/>
          <w:szCs w:val="21"/>
          <w:highlight w:val="none"/>
        </w:rPr>
        <w:t>The requirements are applicable to the case NW does not trigger TCI state activation or PDCCH-order RACH on different candidate cells at the same occasion</w:t>
      </w:r>
    </w:p>
    <w:p>
      <w:pPr>
        <w:pStyle w:val="37"/>
        <w:numPr>
          <w:ilvl w:val="0"/>
          <w:numId w:val="0"/>
        </w:numPr>
        <w:spacing w:before="157" w:beforeLines="50"/>
        <w:rPr>
          <w:rFonts w:hint="eastAsia" w:cs="Times New Roman"/>
          <w:b w:val="0"/>
          <w:bCs w:val="0"/>
          <w:sz w:val="21"/>
          <w:szCs w:val="21"/>
          <w:lang w:val="en-US" w:eastAsia="zh-CN"/>
        </w:rPr>
      </w:pPr>
      <w:r>
        <w:rPr>
          <w:rFonts w:hint="eastAsia"/>
          <w:b/>
          <w:bCs w:val="0"/>
          <w:sz w:val="21"/>
          <w:szCs w:val="21"/>
          <w:lang w:val="en-US" w:eastAsia="zh-CN"/>
        </w:rPr>
        <w:t>Proposal 3: RAN4 to further clarify the intent of the agreement regarding PL-RS measurement maintenance, which maybe impact other WG.</w:t>
      </w:r>
    </w:p>
    <w:p>
      <w:pPr>
        <w:pStyle w:val="58"/>
        <w:tabs>
          <w:tab w:val="left" w:pos="567"/>
          <w:tab w:val="clear" w:pos="1985"/>
        </w:tabs>
        <w:adjustRightInd w:val="0"/>
        <w:spacing w:before="0" w:beforeLines="0" w:after="0" w:afterLines="0"/>
        <w:ind w:left="510" w:hanging="510"/>
      </w:pPr>
      <w:r>
        <w:t>References</w:t>
      </w:r>
    </w:p>
    <w:p>
      <w:pPr>
        <w:pStyle w:val="56"/>
        <w:widowControl/>
        <w:numPr>
          <w:ilvl w:val="0"/>
          <w:numId w:val="10"/>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default"/>
          <w:lang w:val="en-US" w:eastAsia="zh-CN"/>
        </w:rPr>
        <w:t>2</w:t>
      </w:r>
      <w:r>
        <w:rPr>
          <w:rFonts w:hint="eastAsia"/>
          <w:lang w:val="en-US" w:eastAsia="zh-CN"/>
        </w:rPr>
        <w:t>420234,</w:t>
      </w:r>
      <w:r>
        <w:rPr>
          <w:rFonts w:hint="eastAsia"/>
          <w:sz w:val="21"/>
          <w:szCs w:val="21"/>
          <w:lang w:val="en-US" w:eastAsia="zh-CN"/>
        </w:rPr>
        <w:t xml:space="preserve"> WF on Further NR mobility enhancements, MediaTek</w:t>
      </w:r>
    </w:p>
    <w:p>
      <w:pPr>
        <w:pStyle w:val="22"/>
        <w:shd w:val="clear" w:color="auto" w:fill="FFFFFF"/>
        <w:spacing w:before="0" w:beforeLines="0" w:beforeAutospacing="0" w:after="0" w:afterLines="0" w:afterAutospacing="0" w:line="300" w:lineRule="atLeast"/>
        <w:rPr>
          <w:rStyle w:val="30"/>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373D4"/>
    <w:multiLevelType w:val="singleLevel"/>
    <w:tmpl w:val="9B3373D4"/>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8314A0B"/>
    <w:multiLevelType w:val="singleLevel"/>
    <w:tmpl w:val="18314A0B"/>
    <w:lvl w:ilvl="0" w:tentative="0">
      <w:start w:val="1"/>
      <w:numFmt w:val="bullet"/>
      <w:lvlText w:val=""/>
      <w:lvlJc w:val="left"/>
      <w:pPr>
        <w:ind w:left="420" w:hanging="420"/>
      </w:pPr>
      <w:rPr>
        <w:rFonts w:hint="default" w:ascii="Wingdings" w:hAnsi="Wingdings"/>
      </w:rPr>
    </w:lvl>
  </w:abstractNum>
  <w:abstractNum w:abstractNumId="3">
    <w:nsid w:val="2F5E6B5F"/>
    <w:multiLevelType w:val="multilevel"/>
    <w:tmpl w:val="2F5E6B5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8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6E11CAC"/>
    <w:multiLevelType w:val="multilevel"/>
    <w:tmpl w:val="66E11CA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70146DC0"/>
    <w:multiLevelType w:val="multilevel"/>
    <w:tmpl w:val="70146DC0"/>
    <w:lvl w:ilvl="0" w:tentative="0">
      <w:start w:val="1"/>
      <w:numFmt w:val="bullet"/>
      <w:pStyle w:val="96"/>
      <w:lvlText w:val=""/>
      <w:lvlJc w:val="left"/>
      <w:pPr>
        <w:tabs>
          <w:tab w:val="left" w:pos="1619"/>
        </w:tabs>
        <w:ind w:left="570"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AA85901"/>
    <w:multiLevelType w:val="multilevel"/>
    <w:tmpl w:val="7AA85901"/>
    <w:lvl w:ilvl="0" w:tentative="0">
      <w:start w:val="2"/>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8"/>
  </w:num>
  <w:num w:numId="3">
    <w:abstractNumId w:val="4"/>
  </w:num>
  <w:num w:numId="4">
    <w:abstractNumId w:val="5"/>
  </w:num>
  <w:num w:numId="5">
    <w:abstractNumId w:val="9"/>
  </w:num>
  <w:num w:numId="6">
    <w:abstractNumId w:val="3"/>
  </w:num>
  <w:num w:numId="7">
    <w:abstractNumId w:val="2"/>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6F5686"/>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933D3"/>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0A94"/>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1D2DFA"/>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B00C5"/>
    <w:rsid w:val="1CBE0F85"/>
    <w:rsid w:val="1CBE5026"/>
    <w:rsid w:val="1CCC453E"/>
    <w:rsid w:val="1CCD6D74"/>
    <w:rsid w:val="1CD97139"/>
    <w:rsid w:val="1CDB7957"/>
    <w:rsid w:val="1CDD0F84"/>
    <w:rsid w:val="1CE2616E"/>
    <w:rsid w:val="1CF333A5"/>
    <w:rsid w:val="1CF7035B"/>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87D20"/>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01128"/>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21AD8"/>
    <w:rsid w:val="32946A84"/>
    <w:rsid w:val="32B22C9D"/>
    <w:rsid w:val="32BC6631"/>
    <w:rsid w:val="32C05B65"/>
    <w:rsid w:val="32C6418D"/>
    <w:rsid w:val="32D14A7F"/>
    <w:rsid w:val="32D26AE6"/>
    <w:rsid w:val="32D733FA"/>
    <w:rsid w:val="32DE353D"/>
    <w:rsid w:val="32E148E8"/>
    <w:rsid w:val="32E252EC"/>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A6564"/>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24924"/>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8E0A56"/>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E9784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14C38"/>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CF3C7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65AD"/>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95652"/>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8F687F"/>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2F3320"/>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74B91"/>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02EF8"/>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140D5F"/>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EC176D"/>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4"/>
    <w:qFormat/>
    <w:uiPriority w:val="0"/>
    <w:pPr>
      <w:widowControl/>
      <w:spacing w:before="152" w:after="160"/>
    </w:pPr>
    <w:rPr>
      <w:rFonts w:ascii="Arial" w:hAnsi="Arial" w:eastAsia="黑体"/>
      <w:kern w:val="0"/>
      <w:sz w:val="20"/>
      <w:szCs w:val="20"/>
    </w:rPr>
  </w:style>
  <w:style w:type="paragraph" w:styleId="15">
    <w:name w:val="Document Map"/>
    <w:basedOn w:val="1"/>
    <w:link w:val="82"/>
    <w:unhideWhenUsed/>
    <w:qFormat/>
    <w:uiPriority w:val="99"/>
    <w:rPr>
      <w:rFonts w:ascii="宋体"/>
      <w:kern w:val="0"/>
      <w:sz w:val="18"/>
      <w:szCs w:val="18"/>
    </w:rPr>
  </w:style>
  <w:style w:type="paragraph" w:styleId="16">
    <w:name w:val="annotation text"/>
    <w:basedOn w:val="1"/>
    <w:link w:val="91"/>
    <w:unhideWhenUsed/>
    <w:qFormat/>
    <w:uiPriority w:val="99"/>
    <w:rPr>
      <w:sz w:val="20"/>
      <w:szCs w:val="20"/>
    </w:rPr>
  </w:style>
  <w:style w:type="paragraph" w:styleId="17">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4"/>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4"/>
    <w:basedOn w:val="11"/>
    <w:qFormat/>
    <w:uiPriority w:val="0"/>
    <w:pPr>
      <w:ind w:left="1418"/>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4">
    <w:name w:val="annotation subject"/>
    <w:basedOn w:val="16"/>
    <w:next w:val="16"/>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character" w:customStyle="1" w:styleId="34">
    <w:name w:val="批注框文本 Char"/>
    <w:link w:val="18"/>
    <w:semiHidden/>
    <w:qFormat/>
    <w:uiPriority w:val="99"/>
    <w:rPr>
      <w:kern w:val="2"/>
      <w:sz w:val="18"/>
      <w:szCs w:val="18"/>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0"/>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3"/>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Char"/>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Char"/>
    <w:link w:val="9"/>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Char"/>
    <w:link w:val="14"/>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9"/>
    <w:qFormat/>
    <w:uiPriority w:val="0"/>
    <w:rPr>
      <w:rFonts w:ascii="Arial" w:hAnsi="Arial" w:eastAsia="Times New Roman" w:cs="Times New Roman"/>
      <w:kern w:val="0"/>
      <w:sz w:val="18"/>
      <w:szCs w:val="20"/>
      <w:lang w:val="en-GB" w:eastAsia="ja-JP"/>
    </w:rPr>
  </w:style>
  <w:style w:type="character" w:customStyle="1" w:styleId="79">
    <w:name w:val="标题 4 Char"/>
    <w:link w:val="5"/>
    <w:qFormat/>
    <w:uiPriority w:val="0"/>
    <w:rPr>
      <w:rFonts w:ascii="Arial" w:hAnsi="Arial" w:eastAsia="宋体"/>
      <w:sz w:val="24"/>
      <w:lang w:val="en-GB" w:eastAsia="en-US"/>
    </w:rPr>
  </w:style>
  <w:style w:type="character" w:customStyle="1" w:styleId="80">
    <w:name w:val="char char char Char"/>
    <w:link w:val="42"/>
    <w:qFormat/>
    <w:uiPriority w:val="0"/>
    <w:rPr>
      <w:rFonts w:ascii="Arial" w:hAnsi="Arial" w:eastAsia="宋体" w:cs="Times New Roman"/>
      <w:kern w:val="0"/>
      <w:sz w:val="24"/>
      <w:szCs w:val="28"/>
    </w:rPr>
  </w:style>
  <w:style w:type="character" w:customStyle="1" w:styleId="81">
    <w:name w:val="页眉 Char"/>
    <w:link w:val="20"/>
    <w:qFormat/>
    <w:uiPriority w:val="99"/>
    <w:rPr>
      <w:sz w:val="18"/>
      <w:szCs w:val="18"/>
    </w:rPr>
  </w:style>
  <w:style w:type="character" w:customStyle="1" w:styleId="82">
    <w:name w:val="文档结构图 Char"/>
    <w:link w:val="15"/>
    <w:semiHidden/>
    <w:qFormat/>
    <w:uiPriority w:val="99"/>
    <w:rPr>
      <w:rFonts w:ascii="宋体" w:eastAsia="宋体"/>
      <w:sz w:val="18"/>
      <w:szCs w:val="18"/>
    </w:rPr>
  </w:style>
  <w:style w:type="character" w:customStyle="1" w:styleId="83">
    <w:name w:val="标题 7 Char"/>
    <w:link w:val="8"/>
    <w:qFormat/>
    <w:uiPriority w:val="0"/>
    <w:rPr>
      <w:rFonts w:ascii="Arial" w:hAnsi="Arial" w:eastAsia="宋体"/>
      <w:lang w:val="en-GB" w:eastAsia="en-US"/>
    </w:rPr>
  </w:style>
  <w:style w:type="character" w:customStyle="1" w:styleId="84">
    <w:name w:val="标题 1 Char"/>
    <w:link w:val="2"/>
    <w:qFormat/>
    <w:uiPriority w:val="9"/>
    <w:rPr>
      <w:rFonts w:ascii="Cambria" w:hAnsi="Cambria" w:eastAsia="宋体" w:cs="Times New Roman"/>
      <w:b/>
      <w:bCs/>
      <w:kern w:val="32"/>
      <w:sz w:val="32"/>
      <w:szCs w:val="32"/>
      <w:lang w:val="en-US"/>
    </w:rPr>
  </w:style>
  <w:style w:type="character" w:customStyle="1" w:styleId="85">
    <w:name w:val="页脚 Char"/>
    <w:link w:val="19"/>
    <w:qFormat/>
    <w:uiPriority w:val="99"/>
    <w:rPr>
      <w:sz w:val="18"/>
      <w:szCs w:val="18"/>
    </w:rPr>
  </w:style>
  <w:style w:type="character" w:customStyle="1" w:styleId="86">
    <w:name w:val="批注主题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Char"/>
    <w:link w:val="3"/>
    <w:qFormat/>
    <w:uiPriority w:val="0"/>
    <w:rPr>
      <w:rFonts w:ascii="Arial" w:hAnsi="Arial"/>
      <w:sz w:val="32"/>
      <w:lang w:eastAsia="en-US"/>
    </w:rPr>
  </w:style>
  <w:style w:type="character" w:customStyle="1" w:styleId="89">
    <w:name w:val="标题 5 Char"/>
    <w:link w:val="6"/>
    <w:qFormat/>
    <w:uiPriority w:val="0"/>
    <w:rPr>
      <w:rFonts w:ascii="Arial" w:hAnsi="Arial" w:eastAsia="宋体"/>
      <w:sz w:val="22"/>
      <w:lang w:val="en-GB" w:eastAsia="en-US"/>
    </w:rPr>
  </w:style>
  <w:style w:type="character" w:customStyle="1" w:styleId="90">
    <w:name w:val="标题 3 Char"/>
    <w:link w:val="4"/>
    <w:qFormat/>
    <w:uiPriority w:val="0"/>
    <w:rPr>
      <w:rFonts w:ascii="Arial" w:hAnsi="Arial"/>
      <w:sz w:val="28"/>
      <w:lang w:eastAsia="en-US"/>
    </w:rPr>
  </w:style>
  <w:style w:type="character" w:customStyle="1" w:styleId="91">
    <w:name w:val="批注文字 Char"/>
    <w:link w:val="16"/>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7"/>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Agreement"/>
    <w:basedOn w:val="1"/>
    <w:next w:val="97"/>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7">
    <w:name w:val="Doc-text2"/>
    <w:basedOn w:val="1"/>
    <w:qFormat/>
    <w:uiPriority w:val="0"/>
    <w:pPr>
      <w:tabs>
        <w:tab w:val="left" w:pos="1622"/>
      </w:tabs>
      <w:ind w:left="1622" w:hanging="363"/>
    </w:pPr>
    <w:rPr>
      <w:rFonts w:ascii="Arial" w:hAnsi="Arial" w:eastAsia="MS Mincho"/>
      <w:sz w:val="20"/>
      <w:lang w:eastAsia="en-GB"/>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9">
    <w:name w:val="RAN4 proposal"/>
    <w:basedOn w:val="14"/>
    <w:next w:val="1"/>
    <w:qFormat/>
    <w:uiPriority w:val="0"/>
    <w:pPr>
      <w:numPr>
        <w:ilvl w:val="0"/>
        <w:numId w:val="3"/>
      </w:numPr>
      <w:jc w:val="left"/>
    </w:pPr>
    <w:rPr>
      <w:rFonts w:ascii="Times New Roman" w:hAnsi="Times New Roman"/>
      <w:sz w:val="20"/>
    </w:rPr>
  </w:style>
  <w:style w:type="character" w:customStyle="1" w:styleId="100">
    <w:name w:val="ui-provider"/>
    <w:basedOn w:val="27"/>
    <w:qFormat/>
    <w:uiPriority w:val="0"/>
  </w:style>
  <w:style w:type="paragraph" w:customStyle="1" w:styleId="10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2">
    <w:name w:val="B3"/>
    <w:basedOn w:val="11"/>
    <w:qFormat/>
    <w:uiPriority w:val="0"/>
  </w:style>
  <w:style w:type="paragraph" w:customStyle="1" w:styleId="103">
    <w:name w:val="B4"/>
    <w:basedOn w:val="21"/>
    <w:qFormat/>
    <w:uiPriority w:val="0"/>
  </w:style>
  <w:style w:type="paragraph" w:customStyle="1" w:styleId="104">
    <w:name w:val="B2"/>
    <w:basedOn w:val="12"/>
    <w:qFormat/>
    <w:uiPriority w:val="0"/>
  </w:style>
  <w:style w:type="character" w:customStyle="1" w:styleId="105">
    <w:name w:val="normaltextrun"/>
    <w:basedOn w:val="2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287</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2025-02-07T08:17:52Z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747E9C5DB2E645C592770BA70A3E8548</vt:lpwstr>
  </property>
</Properties>
</file>